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81C4A" w14:textId="59EF5A1D" w:rsidR="00722494" w:rsidRPr="008A37E7" w:rsidRDefault="00722494" w:rsidP="00722494">
      <w:pPr>
        <w:tabs>
          <w:tab w:val="center" w:pos="4536"/>
          <w:tab w:val="right" w:pos="9072"/>
        </w:tabs>
        <w:jc w:val="both"/>
        <w:rPr>
          <w:rFonts w:ascii="Arial" w:eastAsia="MS Mincho" w:hAnsi="Arial" w:cs="Arial"/>
          <w:b/>
          <w:bCs/>
          <w:sz w:val="22"/>
        </w:rPr>
      </w:pPr>
      <w:r w:rsidRPr="008A37E7">
        <w:rPr>
          <w:rFonts w:ascii="Arial" w:eastAsia="MS Mincho" w:hAnsi="Arial" w:cs="Arial"/>
          <w:b/>
          <w:bCs/>
          <w:sz w:val="22"/>
        </w:rPr>
        <w:t>3GPP TSG RAN WG1 #</w:t>
      </w:r>
      <w:r w:rsidR="00107B3B" w:rsidRPr="008A37E7">
        <w:rPr>
          <w:rFonts w:ascii="Arial" w:eastAsia="MS Mincho" w:hAnsi="Arial" w:cs="Arial"/>
          <w:b/>
          <w:bCs/>
          <w:sz w:val="22"/>
        </w:rPr>
        <w:t>1</w:t>
      </w:r>
      <w:r w:rsidR="00F21882">
        <w:rPr>
          <w:rFonts w:ascii="Arial" w:eastAsia="MS Mincho" w:hAnsi="Arial" w:cs="Arial"/>
          <w:b/>
          <w:bCs/>
          <w:sz w:val="22"/>
        </w:rPr>
        <w:t>10</w:t>
      </w:r>
      <w:r w:rsidRPr="008A37E7">
        <w:rPr>
          <w:rFonts w:ascii="Arial" w:eastAsia="MS Mincho" w:hAnsi="Arial" w:cs="Arial"/>
          <w:b/>
          <w:bCs/>
          <w:sz w:val="22"/>
        </w:rPr>
        <w:tab/>
      </w:r>
      <w:r w:rsidRPr="008A37E7">
        <w:rPr>
          <w:rFonts w:ascii="Arial" w:eastAsia="MS Mincho" w:hAnsi="Arial" w:cs="Arial"/>
          <w:b/>
          <w:bCs/>
          <w:sz w:val="22"/>
        </w:rPr>
        <w:tab/>
      </w:r>
      <w:r w:rsidR="004E32CB" w:rsidRPr="004E32CB">
        <w:rPr>
          <w:rFonts w:ascii="Arial" w:eastAsia="MS Mincho" w:hAnsi="Arial" w:cs="Arial"/>
          <w:b/>
          <w:bCs/>
          <w:sz w:val="22"/>
        </w:rPr>
        <w:t>R1-</w:t>
      </w:r>
      <w:r w:rsidR="008173E4" w:rsidRPr="008173E4">
        <w:rPr>
          <w:rFonts w:ascii="Arial" w:eastAsia="MS Mincho" w:hAnsi="Arial" w:cs="Arial"/>
          <w:b/>
          <w:bCs/>
          <w:sz w:val="22"/>
        </w:rPr>
        <w:t>2206761</w:t>
      </w:r>
    </w:p>
    <w:p w14:paraId="3C17E19D" w14:textId="5A846375" w:rsidR="0082533A" w:rsidRPr="00731877" w:rsidRDefault="00731877" w:rsidP="00722494">
      <w:pPr>
        <w:pStyle w:val="a5"/>
        <w:rPr>
          <w:rFonts w:eastAsia="MS Mincho" w:cs="Arial"/>
          <w:bCs/>
          <w:sz w:val="22"/>
          <w:szCs w:val="22"/>
        </w:rPr>
      </w:pPr>
      <w:r w:rsidRPr="00731877">
        <w:rPr>
          <w:rFonts w:cs="Arial"/>
          <w:bCs/>
          <w:sz w:val="22"/>
          <w:szCs w:val="22"/>
          <w:lang w:eastAsia="ja-JP"/>
        </w:rPr>
        <w:t>Toulouse, France, August 22</w:t>
      </w:r>
      <w:r w:rsidRPr="00731877">
        <w:rPr>
          <w:rFonts w:cs="Arial"/>
          <w:bCs/>
          <w:sz w:val="22"/>
          <w:szCs w:val="22"/>
          <w:vertAlign w:val="superscript"/>
          <w:lang w:eastAsia="ja-JP"/>
        </w:rPr>
        <w:t>nd</w:t>
      </w:r>
      <w:r w:rsidRPr="00731877">
        <w:rPr>
          <w:rFonts w:cs="Arial"/>
          <w:bCs/>
          <w:sz w:val="22"/>
          <w:szCs w:val="22"/>
          <w:lang w:eastAsia="ja-JP"/>
        </w:rPr>
        <w:t xml:space="preserve"> – 26</w:t>
      </w:r>
      <w:r w:rsidRPr="00731877">
        <w:rPr>
          <w:rFonts w:cs="Arial"/>
          <w:bCs/>
          <w:sz w:val="22"/>
          <w:szCs w:val="22"/>
          <w:vertAlign w:val="superscript"/>
          <w:lang w:eastAsia="ja-JP"/>
        </w:rPr>
        <w:t>th</w:t>
      </w:r>
      <w:r w:rsidRPr="00731877">
        <w:rPr>
          <w:rFonts w:cs="Arial"/>
          <w:bCs/>
          <w:sz w:val="22"/>
          <w:szCs w:val="22"/>
          <w:lang w:eastAsia="ja-JP"/>
        </w:rPr>
        <w:t>, 2022</w:t>
      </w:r>
    </w:p>
    <w:p w14:paraId="744835D7" w14:textId="77777777" w:rsidR="0043747A" w:rsidRPr="00731877" w:rsidRDefault="0043747A" w:rsidP="00722494">
      <w:pPr>
        <w:pStyle w:val="a5"/>
        <w:rPr>
          <w:rFonts w:cs="Arial"/>
          <w:lang w:val="en-GB"/>
        </w:rPr>
      </w:pPr>
    </w:p>
    <w:p w14:paraId="6D46A0AE" w14:textId="4E2929D4" w:rsidR="00367877" w:rsidRPr="008A37E7" w:rsidRDefault="00367877" w:rsidP="00367877">
      <w:pPr>
        <w:pStyle w:val="a5"/>
        <w:tabs>
          <w:tab w:val="left" w:pos="1800"/>
        </w:tabs>
        <w:ind w:left="1800" w:hanging="1800"/>
        <w:rPr>
          <w:rFonts w:eastAsia="宋体" w:cs="Arial"/>
          <w:lang w:eastAsia="zh-CN"/>
        </w:rPr>
      </w:pPr>
      <w:r w:rsidRPr="008A37E7">
        <w:rPr>
          <w:rFonts w:cs="Arial"/>
        </w:rPr>
        <w:t>Source:</w:t>
      </w:r>
      <w:r w:rsidR="00722494" w:rsidRPr="008A37E7">
        <w:rPr>
          <w:rFonts w:cs="Arial"/>
        </w:rPr>
        <w:tab/>
      </w:r>
      <w:r w:rsidR="001C76AC" w:rsidRPr="008A37E7">
        <w:rPr>
          <w:rFonts w:eastAsia="宋体" w:cs="Arial" w:hint="eastAsia"/>
          <w:lang w:eastAsia="zh-CN"/>
        </w:rPr>
        <w:t>vivo</w:t>
      </w:r>
    </w:p>
    <w:p w14:paraId="498F2F71" w14:textId="37D4B530" w:rsidR="000D7F0F" w:rsidRPr="008A37E7" w:rsidRDefault="00367877" w:rsidP="00722494">
      <w:pPr>
        <w:pStyle w:val="a5"/>
        <w:tabs>
          <w:tab w:val="left" w:pos="1800"/>
        </w:tabs>
        <w:ind w:left="1807" w:hangingChars="900" w:hanging="1807"/>
        <w:rPr>
          <w:rFonts w:eastAsia="宋体" w:cs="Arial"/>
          <w:lang w:eastAsia="zh-CN"/>
        </w:rPr>
      </w:pPr>
      <w:r w:rsidRPr="008A37E7">
        <w:rPr>
          <w:rFonts w:cs="Arial"/>
        </w:rPr>
        <w:t>Title:</w:t>
      </w:r>
      <w:r w:rsidR="00722494" w:rsidRPr="008A37E7">
        <w:rPr>
          <w:rFonts w:cs="Arial"/>
        </w:rPr>
        <w:tab/>
      </w:r>
      <w:r w:rsidR="00687DDC" w:rsidRPr="00687DDC">
        <w:rPr>
          <w:rFonts w:cs="Arial"/>
        </w:rPr>
        <w:t>Maintenance on Enhancements to Integrated Access and Backhaul</w:t>
      </w:r>
      <w:r w:rsidR="00687DDC" w:rsidRPr="00687DDC" w:rsidDel="00687DDC">
        <w:rPr>
          <w:rFonts w:cs="Arial"/>
        </w:rPr>
        <w:t xml:space="preserve"> </w:t>
      </w:r>
    </w:p>
    <w:p w14:paraId="151BE230" w14:textId="7637CBF9" w:rsidR="00367877" w:rsidRPr="008A37E7" w:rsidRDefault="00367877" w:rsidP="00367877">
      <w:pPr>
        <w:pStyle w:val="a5"/>
        <w:tabs>
          <w:tab w:val="left" w:pos="1800"/>
        </w:tabs>
        <w:rPr>
          <w:rFonts w:eastAsia="宋体" w:cs="Arial"/>
          <w:lang w:eastAsia="zh-CN"/>
        </w:rPr>
      </w:pPr>
      <w:r w:rsidRPr="008A37E7">
        <w:rPr>
          <w:rFonts w:cs="Arial"/>
        </w:rPr>
        <w:t>Agenda Item:</w:t>
      </w:r>
      <w:r w:rsidRPr="008A37E7">
        <w:rPr>
          <w:rFonts w:cs="Arial"/>
        </w:rPr>
        <w:tab/>
      </w:r>
      <w:r w:rsidR="00554194" w:rsidRPr="008A37E7">
        <w:rPr>
          <w:rFonts w:eastAsia="宋体" w:cs="Arial"/>
          <w:lang w:eastAsia="zh-CN"/>
        </w:rPr>
        <w:t>8.10</w:t>
      </w:r>
    </w:p>
    <w:p w14:paraId="69C100A2" w14:textId="77777777" w:rsidR="00367877" w:rsidRPr="008A37E7" w:rsidRDefault="00367877" w:rsidP="00367877">
      <w:pPr>
        <w:pStyle w:val="a5"/>
        <w:tabs>
          <w:tab w:val="left" w:pos="1800"/>
        </w:tabs>
        <w:rPr>
          <w:rFonts w:eastAsia="宋体" w:cs="Arial"/>
          <w:sz w:val="24"/>
          <w:lang w:eastAsia="zh-CN"/>
        </w:rPr>
      </w:pPr>
      <w:r w:rsidRPr="008A37E7">
        <w:rPr>
          <w:rFonts w:cs="Arial"/>
        </w:rPr>
        <w:t>Document for:</w:t>
      </w:r>
      <w:r w:rsidRPr="008A37E7">
        <w:rPr>
          <w:rFonts w:cs="Arial"/>
        </w:rPr>
        <w:tab/>
        <w:t>Discussion</w:t>
      </w:r>
      <w:r w:rsidRPr="008A37E7">
        <w:rPr>
          <w:rFonts w:eastAsia="宋体" w:cs="Arial"/>
          <w:lang w:eastAsia="zh-CN"/>
        </w:rPr>
        <w:t xml:space="preserve"> and Decision</w:t>
      </w:r>
    </w:p>
    <w:p w14:paraId="2C4245B5" w14:textId="60578F60" w:rsidR="00E807E7" w:rsidRPr="008A37E7" w:rsidRDefault="00E807E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0" w:name="OLE_LINK13"/>
      <w:bookmarkStart w:id="1" w:name="OLE_LINK14"/>
      <w:r w:rsidRPr="008A37E7">
        <w:rPr>
          <w:rFonts w:ascii="Arial" w:hAnsi="Arial" w:cs="Times New Roman" w:hint="eastAsia"/>
          <w:b w:val="0"/>
          <w:bCs w:val="0"/>
          <w:kern w:val="0"/>
          <w:sz w:val="36"/>
          <w:szCs w:val="20"/>
          <w:lang w:val="en-GB" w:eastAsia="en-GB"/>
        </w:rPr>
        <w:t>Introduction</w:t>
      </w:r>
    </w:p>
    <w:p w14:paraId="719C3AC2" w14:textId="6D2CCEA7" w:rsidR="004B0839" w:rsidRPr="007B5C9A" w:rsidRDefault="00DF3DEC" w:rsidP="00DF3DEC">
      <w:pPr>
        <w:pStyle w:val="a0"/>
        <w:spacing w:before="120"/>
        <w:rPr>
          <w:rFonts w:ascii="Times New Roman" w:hAnsi="Times New Roman"/>
          <w:szCs w:val="20"/>
        </w:rPr>
      </w:pPr>
      <w:r w:rsidRPr="007B5C9A">
        <w:rPr>
          <w:rFonts w:ascii="Times New Roman" w:hAnsi="Times New Roman"/>
          <w:szCs w:val="20"/>
        </w:rPr>
        <w:t xml:space="preserve">New WID </w:t>
      </w:r>
      <w:r w:rsidR="006F1DFD" w:rsidRPr="007B5C9A">
        <w:rPr>
          <w:rFonts w:ascii="Times New Roman" w:hAnsi="Times New Roman"/>
          <w:szCs w:val="20"/>
        </w:rPr>
        <w:fldChar w:fldCharType="begin"/>
      </w:r>
      <w:r w:rsidR="006F1DFD" w:rsidRPr="007B5C9A">
        <w:rPr>
          <w:rFonts w:ascii="Times New Roman" w:hAnsi="Times New Roman"/>
          <w:szCs w:val="20"/>
        </w:rPr>
        <w:instrText xml:space="preserve"> REF _Ref18582213 \r \h </w:instrText>
      </w:r>
      <w:r w:rsidR="008A37E7" w:rsidRPr="007B5C9A">
        <w:rPr>
          <w:rFonts w:ascii="Times New Roman" w:hAnsi="Times New Roman"/>
          <w:szCs w:val="20"/>
        </w:rPr>
        <w:instrText xml:space="preserve"> \* MERGEFORMAT </w:instrText>
      </w:r>
      <w:r w:rsidR="006F1DFD" w:rsidRPr="007B5C9A">
        <w:rPr>
          <w:rFonts w:ascii="Times New Roman" w:hAnsi="Times New Roman"/>
          <w:szCs w:val="20"/>
        </w:rPr>
      </w:r>
      <w:r w:rsidR="006F1DFD" w:rsidRPr="007B5C9A">
        <w:rPr>
          <w:rFonts w:ascii="Times New Roman" w:hAnsi="Times New Roman"/>
          <w:szCs w:val="20"/>
        </w:rPr>
        <w:fldChar w:fldCharType="separate"/>
      </w:r>
      <w:r w:rsidR="00AF647C">
        <w:rPr>
          <w:rFonts w:ascii="Times New Roman" w:hAnsi="Times New Roman"/>
          <w:szCs w:val="20"/>
        </w:rPr>
        <w:t>[1]</w:t>
      </w:r>
      <w:r w:rsidR="006F1DFD" w:rsidRPr="007B5C9A">
        <w:rPr>
          <w:rFonts w:ascii="Times New Roman" w:hAnsi="Times New Roman"/>
          <w:szCs w:val="20"/>
        </w:rPr>
        <w:fldChar w:fldCharType="end"/>
      </w:r>
      <w:r w:rsidR="004C25F8" w:rsidRPr="007B5C9A">
        <w:rPr>
          <w:rFonts w:ascii="Times New Roman" w:hAnsi="Times New Roman"/>
          <w:szCs w:val="20"/>
        </w:rPr>
        <w:t xml:space="preserve"> </w:t>
      </w:r>
      <w:r w:rsidRPr="007B5C9A">
        <w:rPr>
          <w:rFonts w:ascii="Times New Roman" w:hAnsi="Times New Roman"/>
          <w:szCs w:val="20"/>
        </w:rPr>
        <w:t xml:space="preserve">on Enhancements to Integrated Access and Backhaul has been approved as </w:t>
      </w:r>
      <w:r w:rsidR="0061471E">
        <w:rPr>
          <w:rFonts w:ascii="Times New Roman" w:hAnsi="Times New Roman"/>
          <w:szCs w:val="20"/>
        </w:rPr>
        <w:t>follows</w:t>
      </w:r>
      <w:r w:rsidRPr="007B5C9A">
        <w:rPr>
          <w:rFonts w:ascii="Times New Roman" w:hAnsi="Times New Roman"/>
          <w:szCs w:val="20"/>
        </w:rPr>
        <w:t xml:space="preserve">. </w:t>
      </w:r>
    </w:p>
    <w:tbl>
      <w:tblPr>
        <w:tblStyle w:val="ab"/>
        <w:tblW w:w="0" w:type="auto"/>
        <w:tblLook w:val="04A0" w:firstRow="1" w:lastRow="0" w:firstColumn="1" w:lastColumn="0" w:noHBand="0" w:noVBand="1"/>
      </w:tblPr>
      <w:tblGrid>
        <w:gridCol w:w="9019"/>
      </w:tblGrid>
      <w:tr w:rsidR="00DF3DEC" w:rsidRPr="007B5C9A" w14:paraId="5318509E" w14:textId="77777777" w:rsidTr="005A67A9">
        <w:tc>
          <w:tcPr>
            <w:tcW w:w="9245" w:type="dxa"/>
          </w:tcPr>
          <w:p w14:paraId="0C873D55" w14:textId="4ADD00B0" w:rsidR="00DF3DEC" w:rsidRPr="007B5C9A" w:rsidRDefault="00DF3DEC" w:rsidP="00DD33F0">
            <w:pPr>
              <w:rPr>
                <w:sz w:val="20"/>
                <w:szCs w:val="20"/>
              </w:rPr>
            </w:pPr>
            <w:r w:rsidRPr="007B5C9A">
              <w:rPr>
                <w:sz w:val="20"/>
                <w:szCs w:val="20"/>
              </w:rPr>
              <w:t>Duplexing enhancements [RAN1-led, RAN2, RAN3, RAN4]:</w:t>
            </w:r>
          </w:p>
          <w:p w14:paraId="3B48A2A5" w14:textId="459B4A9C" w:rsidR="00DF3DEC" w:rsidRPr="007B5C9A" w:rsidRDefault="00DF3DEC" w:rsidP="007B5C9A">
            <w:pPr>
              <w:pStyle w:val="af9"/>
              <w:numPr>
                <w:ilvl w:val="0"/>
                <w:numId w:val="6"/>
              </w:numPr>
              <w:ind w:firstLineChars="0"/>
              <w:rPr>
                <w:rFonts w:ascii="Times New Roman" w:hAnsi="Times New Roman" w:cs="Times New Roman"/>
                <w:sz w:val="20"/>
                <w:szCs w:val="20"/>
                <w:lang w:eastAsia="en-US"/>
              </w:rPr>
            </w:pPr>
            <w:r w:rsidRPr="007B5C9A">
              <w:rPr>
                <w:rFonts w:ascii="Times New Roman" w:hAnsi="Times New Roman" w:cs="Times New Roman"/>
                <w:sz w:val="20"/>
                <w:szCs w:val="20"/>
                <w:lang w:eastAsia="en-US"/>
              </w:rPr>
              <w:t>Specification of enhancements to the resource multiplexing between child and parent links of an IAB node, including:</w:t>
            </w:r>
          </w:p>
          <w:p w14:paraId="6C9479B1" w14:textId="5B7193E1" w:rsidR="00DF3DEC" w:rsidRPr="007B5C9A" w:rsidRDefault="00DF3DEC" w:rsidP="007B5C9A">
            <w:pPr>
              <w:pStyle w:val="af9"/>
              <w:numPr>
                <w:ilvl w:val="1"/>
                <w:numId w:val="6"/>
              </w:numPr>
              <w:ind w:firstLineChars="0"/>
              <w:rPr>
                <w:rFonts w:ascii="Times New Roman" w:hAnsi="Times New Roman" w:cs="Times New Roman"/>
                <w:sz w:val="20"/>
                <w:szCs w:val="20"/>
                <w:lang w:eastAsia="en-US"/>
              </w:rPr>
            </w:pPr>
            <w:bookmarkStart w:id="2" w:name="_Hlk26193173"/>
            <w:r w:rsidRPr="007B5C9A">
              <w:rPr>
                <w:rFonts w:ascii="Times New Roman" w:hAnsi="Times New Roman" w:cs="Times New Roman"/>
                <w:sz w:val="20"/>
                <w:szCs w:val="20"/>
                <w:lang w:eastAsia="en-US"/>
              </w:rPr>
              <w:t>Support of simultaneous operation (transmission and/or reception) of IAB-node’s child and parent links (i.e., MT Tx/DU Tx, MT Tx/DU Rx, MT Rx/DU Tx, MT Rx/DU Rx).</w:t>
            </w:r>
          </w:p>
          <w:p w14:paraId="170D6EC5" w14:textId="214526E7" w:rsidR="00DF3DEC" w:rsidRPr="007B5C9A" w:rsidRDefault="00DF3DEC" w:rsidP="007B5C9A">
            <w:pPr>
              <w:pStyle w:val="af9"/>
              <w:numPr>
                <w:ilvl w:val="1"/>
                <w:numId w:val="6"/>
              </w:numPr>
              <w:ind w:firstLineChars="0"/>
              <w:rPr>
                <w:rFonts w:ascii="Times New Roman" w:hAnsi="Times New Roman" w:cs="Times New Roman"/>
                <w:sz w:val="20"/>
                <w:szCs w:val="20"/>
                <w:lang w:eastAsia="en-US"/>
              </w:rPr>
            </w:pPr>
            <w:r w:rsidRPr="007B5C9A">
              <w:rPr>
                <w:rFonts w:ascii="Times New Roman" w:hAnsi="Times New Roman" w:cs="Times New Roman"/>
                <w:sz w:val="20"/>
                <w:szCs w:val="20"/>
                <w:lang w:eastAsia="en-US"/>
              </w:rPr>
              <w:t>Support for dual-connectivity scenarios defined by RAN2/RAN3 in the context of topology redundancy for improved robustness and load balancing.</w:t>
            </w:r>
          </w:p>
          <w:bookmarkEnd w:id="2"/>
          <w:p w14:paraId="795F2B98" w14:textId="7A9B9932" w:rsidR="00DF3DEC" w:rsidRPr="007B5C9A" w:rsidRDefault="00DF3DEC" w:rsidP="007B5C9A">
            <w:pPr>
              <w:pStyle w:val="af9"/>
              <w:numPr>
                <w:ilvl w:val="0"/>
                <w:numId w:val="6"/>
              </w:numPr>
              <w:ind w:firstLineChars="0"/>
              <w:rPr>
                <w:rFonts w:ascii="Times New Roman" w:hAnsi="Times New Roman" w:cs="Times New Roman"/>
                <w:sz w:val="20"/>
                <w:szCs w:val="20"/>
                <w:lang w:eastAsia="en-US"/>
              </w:rPr>
            </w:pPr>
            <w:r w:rsidRPr="007B5C9A">
              <w:rPr>
                <w:rFonts w:ascii="Times New Roman" w:hAnsi="Times New Roman" w:cs="Times New Roman"/>
                <w:sz w:val="20"/>
                <w:szCs w:val="20"/>
                <w:lang w:eastAsia="en-US"/>
              </w:rPr>
              <w:t>Specification of IAB-node timing mode(s), extensions for DL/UL power control, and CLI and interference measurements of BH links, as needed, to support simultaneous operation (transmission and/or reception) by IAB-node’s child and parent links.</w:t>
            </w:r>
          </w:p>
        </w:tc>
      </w:tr>
    </w:tbl>
    <w:p w14:paraId="5660A4F1" w14:textId="60EFFBCA" w:rsidR="00547A31" w:rsidRPr="008A37E7" w:rsidRDefault="00DF3DEC" w:rsidP="00DF3DEC">
      <w:pPr>
        <w:spacing w:before="240"/>
        <w:jc w:val="both"/>
        <w:rPr>
          <w:sz w:val="20"/>
          <w:szCs w:val="20"/>
        </w:rPr>
      </w:pPr>
      <w:r w:rsidRPr="008A37E7">
        <w:rPr>
          <w:sz w:val="20"/>
          <w:szCs w:val="20"/>
        </w:rPr>
        <w:t>In this contribution, we provide our view on</w:t>
      </w:r>
      <w:r w:rsidR="0009211E" w:rsidRPr="008A37E7">
        <w:rPr>
          <w:sz w:val="20"/>
          <w:szCs w:val="20"/>
        </w:rPr>
        <w:t xml:space="preserve"> resource</w:t>
      </w:r>
      <w:r w:rsidRPr="008A37E7">
        <w:rPr>
          <w:sz w:val="20"/>
          <w:szCs w:val="20"/>
        </w:rPr>
        <w:t xml:space="preserve"> </w:t>
      </w:r>
      <w:r w:rsidR="000D0CBB" w:rsidRPr="008A37E7">
        <w:rPr>
          <w:sz w:val="20"/>
          <w:szCs w:val="20"/>
        </w:rPr>
        <w:t>multiplexing between child and parent links of an IAB node</w:t>
      </w:r>
      <w:r w:rsidR="000D0CBB" w:rsidRPr="008A37E7" w:rsidDel="000D0CBB">
        <w:rPr>
          <w:sz w:val="20"/>
          <w:szCs w:val="20"/>
        </w:rPr>
        <w:t xml:space="preserve"> </w:t>
      </w:r>
      <w:r w:rsidRPr="008A37E7">
        <w:rPr>
          <w:sz w:val="20"/>
          <w:szCs w:val="20"/>
        </w:rPr>
        <w:t xml:space="preserve">to support simultaneous transmission and/or reception </w:t>
      </w:r>
      <w:r w:rsidR="00C6786F" w:rsidRPr="008A37E7">
        <w:rPr>
          <w:sz w:val="20"/>
          <w:szCs w:val="20"/>
        </w:rPr>
        <w:t>of collocated MT and DU</w:t>
      </w:r>
      <w:r w:rsidRPr="008A37E7">
        <w:rPr>
          <w:sz w:val="20"/>
          <w:szCs w:val="20"/>
        </w:rPr>
        <w:t>.</w:t>
      </w:r>
    </w:p>
    <w:p w14:paraId="5B7994D4" w14:textId="7424786F" w:rsidR="009C08FA" w:rsidRPr="008A37E7" w:rsidRDefault="008224E4"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b w:val="0"/>
          <w:bCs w:val="0"/>
          <w:kern w:val="0"/>
          <w:sz w:val="36"/>
          <w:szCs w:val="20"/>
          <w:lang w:val="fr-FR" w:eastAsia="zh-CN"/>
        </w:rPr>
        <w:t>Discussion</w:t>
      </w:r>
    </w:p>
    <w:p w14:paraId="6F67D740" w14:textId="033F52B3" w:rsidR="00A46F83" w:rsidRPr="00A46F83" w:rsidRDefault="008658C8" w:rsidP="00A46F83">
      <w:pPr>
        <w:pStyle w:val="af9"/>
        <w:numPr>
          <w:ilvl w:val="1"/>
          <w:numId w:val="5"/>
        </w:numPr>
        <w:ind w:firstLineChars="0"/>
        <w:rPr>
          <w:rFonts w:ascii="Helvetica" w:eastAsia="Times New Roman" w:hAnsi="Helvetica" w:cs="Arial"/>
          <w:b/>
          <w:bCs/>
          <w:iCs/>
          <w:szCs w:val="28"/>
          <w:lang w:eastAsia="en-US"/>
        </w:rPr>
      </w:pPr>
      <w:r w:rsidRPr="008658C8">
        <w:rPr>
          <w:rFonts w:ascii="Helvetica" w:eastAsia="Times New Roman" w:hAnsi="Helvetica" w:cs="Arial"/>
          <w:b/>
          <w:bCs/>
          <w:iCs/>
          <w:szCs w:val="28"/>
          <w:lang w:eastAsia="en-US"/>
        </w:rPr>
        <w:t>Coexistence between Rel-16 and Rel-7 H/S/NA configuration</w:t>
      </w:r>
    </w:p>
    <w:p w14:paraId="3D79FD4A" w14:textId="6B00DEBE" w:rsidR="00B7599A" w:rsidRPr="00955DBA" w:rsidRDefault="00B7599A" w:rsidP="00955DBA">
      <w:pPr>
        <w:pStyle w:val="a0"/>
        <w:rPr>
          <w:rFonts w:eastAsiaTheme="minorEastAsia"/>
          <w:lang w:eastAsia="zh-CN"/>
        </w:rPr>
      </w:pPr>
      <w:r>
        <w:rPr>
          <w:rFonts w:eastAsiaTheme="minorEastAsia" w:hint="eastAsia"/>
          <w:lang w:eastAsia="zh-CN"/>
        </w:rPr>
        <w:t>I</w:t>
      </w:r>
      <w:r>
        <w:rPr>
          <w:rFonts w:eastAsiaTheme="minorEastAsia"/>
          <w:lang w:eastAsia="zh-CN"/>
        </w:rPr>
        <w:t xml:space="preserve">n </w:t>
      </w:r>
      <w:r w:rsidR="00E610D2">
        <w:rPr>
          <w:rFonts w:eastAsiaTheme="minorEastAsia"/>
          <w:lang w:eastAsia="zh-CN"/>
        </w:rPr>
        <w:t>previous</w:t>
      </w:r>
      <w:r>
        <w:rPr>
          <w:rFonts w:eastAsiaTheme="minorEastAsia"/>
          <w:lang w:eastAsia="zh-CN"/>
        </w:rPr>
        <w:t xml:space="preserve"> RAN1 </w:t>
      </w:r>
      <w:r w:rsidR="00A258F5">
        <w:rPr>
          <w:rFonts w:eastAsiaTheme="minorEastAsia"/>
          <w:lang w:eastAsia="zh-CN"/>
        </w:rPr>
        <w:t>e-</w:t>
      </w:r>
      <w:r>
        <w:rPr>
          <w:rFonts w:eastAsiaTheme="minorEastAsia"/>
          <w:lang w:eastAsia="zh-CN"/>
        </w:rPr>
        <w:t>meeting, it has been discussed when to apply the R17 frequency domain H</w:t>
      </w:r>
      <w:r w:rsidR="00A46F83">
        <w:rPr>
          <w:rFonts w:eastAsiaTheme="minorEastAsia"/>
          <w:lang w:eastAsia="zh-CN"/>
        </w:rPr>
        <w:t>/</w:t>
      </w:r>
      <w:r>
        <w:rPr>
          <w:rFonts w:eastAsiaTheme="minorEastAsia"/>
          <w:lang w:eastAsia="zh-CN"/>
        </w:rPr>
        <w:t>S</w:t>
      </w:r>
      <w:r w:rsidR="00A46F83">
        <w:rPr>
          <w:rFonts w:eastAsiaTheme="minorEastAsia"/>
          <w:lang w:eastAsia="zh-CN"/>
        </w:rPr>
        <w:t>/</w:t>
      </w:r>
      <w:r>
        <w:rPr>
          <w:rFonts w:eastAsiaTheme="minorEastAsia"/>
          <w:lang w:eastAsia="zh-CN"/>
        </w:rPr>
        <w:t>NA configuration</w:t>
      </w:r>
      <w:r w:rsidR="00424C56">
        <w:rPr>
          <w:rFonts w:eastAsiaTheme="minorEastAsia" w:hint="eastAsia"/>
          <w:lang w:eastAsia="zh-CN"/>
        </w:rPr>
        <w:t>,</w:t>
      </w:r>
      <w:r w:rsidR="00424C56">
        <w:rPr>
          <w:rFonts w:eastAsiaTheme="minorEastAsia"/>
          <w:lang w:eastAsia="zh-CN"/>
        </w:rPr>
        <w:t xml:space="preserve"> and t</w:t>
      </w:r>
      <w:r>
        <w:rPr>
          <w:rFonts w:eastAsiaTheme="minorEastAsia"/>
          <w:lang w:eastAsia="zh-CN"/>
        </w:rPr>
        <w:t>he following WA</w:t>
      </w:r>
      <w:r w:rsidR="00424C56">
        <w:rPr>
          <w:rFonts w:eastAsiaTheme="minorEastAsia"/>
          <w:lang w:eastAsia="zh-CN"/>
        </w:rPr>
        <w:t xml:space="preserve"> </w:t>
      </w:r>
      <w:r w:rsidR="00E610D2">
        <w:rPr>
          <w:rFonts w:eastAsiaTheme="minorEastAsia"/>
          <w:lang w:eastAsia="zh-CN"/>
        </w:rPr>
        <w:t xml:space="preserve">and conclusion </w:t>
      </w:r>
      <w:r w:rsidR="00424C56">
        <w:rPr>
          <w:rFonts w:eastAsiaTheme="minorEastAsia"/>
          <w:lang w:eastAsia="zh-CN"/>
        </w:rPr>
        <w:t>w</w:t>
      </w:r>
      <w:r w:rsidR="00E610D2">
        <w:rPr>
          <w:rFonts w:eastAsiaTheme="minorEastAsia"/>
          <w:lang w:eastAsia="zh-CN"/>
        </w:rPr>
        <w:t>ere</w:t>
      </w:r>
      <w:r w:rsidR="00424C56">
        <w:rPr>
          <w:rFonts w:eastAsiaTheme="minorEastAsia"/>
          <w:lang w:eastAsia="zh-CN"/>
        </w:rPr>
        <w:t xml:space="preserve"> made</w:t>
      </w:r>
      <w:r>
        <w:rPr>
          <w:rFonts w:eastAsiaTheme="minorEastAsia"/>
          <w:lang w:eastAsia="zh-CN"/>
        </w:rPr>
        <w:t xml:space="preserve">. </w:t>
      </w:r>
    </w:p>
    <w:tbl>
      <w:tblPr>
        <w:tblStyle w:val="ab"/>
        <w:tblW w:w="0" w:type="auto"/>
        <w:tblLook w:val="04A0" w:firstRow="1" w:lastRow="0" w:firstColumn="1" w:lastColumn="0" w:noHBand="0" w:noVBand="1"/>
      </w:tblPr>
      <w:tblGrid>
        <w:gridCol w:w="9019"/>
      </w:tblGrid>
      <w:tr w:rsidR="00B7599A" w:rsidRPr="006004E6" w14:paraId="38981568" w14:textId="77777777" w:rsidTr="00B7599A">
        <w:tc>
          <w:tcPr>
            <w:tcW w:w="9019" w:type="dxa"/>
          </w:tcPr>
          <w:p w14:paraId="0537B090" w14:textId="31C0B658" w:rsidR="00E610D2" w:rsidRPr="00405572" w:rsidRDefault="00E610D2" w:rsidP="00B7599A">
            <w:pPr>
              <w:rPr>
                <w:rFonts w:eastAsiaTheme="minorEastAsia"/>
                <w:b/>
                <w:color w:val="000000" w:themeColor="text1"/>
                <w:sz w:val="20"/>
                <w:szCs w:val="20"/>
                <w:lang w:eastAsia="zh-CN"/>
              </w:rPr>
            </w:pPr>
            <w:r w:rsidRPr="00405572">
              <w:rPr>
                <w:rFonts w:eastAsiaTheme="minorEastAsia" w:hint="eastAsia"/>
                <w:b/>
                <w:color w:val="000000" w:themeColor="text1"/>
                <w:sz w:val="20"/>
                <w:szCs w:val="20"/>
                <w:lang w:eastAsia="zh-CN"/>
              </w:rPr>
              <w:t>R</w:t>
            </w:r>
            <w:r w:rsidRPr="00405572">
              <w:rPr>
                <w:rFonts w:eastAsiaTheme="minorEastAsia"/>
                <w:b/>
                <w:color w:val="000000" w:themeColor="text1"/>
                <w:sz w:val="20"/>
                <w:szCs w:val="20"/>
                <w:lang w:eastAsia="zh-CN"/>
              </w:rPr>
              <w:t>AN1 10</w:t>
            </w:r>
            <w:r w:rsidR="00D6749E" w:rsidRPr="00405572">
              <w:rPr>
                <w:rFonts w:eastAsiaTheme="minorEastAsia"/>
                <w:b/>
                <w:color w:val="000000" w:themeColor="text1"/>
                <w:sz w:val="20"/>
                <w:szCs w:val="20"/>
                <w:lang w:eastAsia="zh-CN"/>
              </w:rPr>
              <w:t>6bis</w:t>
            </w:r>
            <w:r w:rsidR="00B50DCA">
              <w:rPr>
                <w:rFonts w:eastAsiaTheme="minorEastAsia" w:hint="eastAsia"/>
                <w:b/>
                <w:color w:val="000000" w:themeColor="text1"/>
                <w:sz w:val="20"/>
                <w:szCs w:val="20"/>
                <w:lang w:eastAsia="zh-CN"/>
              </w:rPr>
              <w:t>-</w:t>
            </w:r>
            <w:r w:rsidRPr="00405572">
              <w:rPr>
                <w:rFonts w:eastAsiaTheme="minorEastAsia"/>
                <w:b/>
                <w:color w:val="000000" w:themeColor="text1"/>
                <w:sz w:val="20"/>
                <w:szCs w:val="20"/>
                <w:lang w:eastAsia="zh-CN"/>
              </w:rPr>
              <w:t>e</w:t>
            </w:r>
          </w:p>
          <w:p w14:paraId="642ADD95" w14:textId="2B80BF4D" w:rsidR="00B7599A" w:rsidRPr="00405572" w:rsidRDefault="00B7599A" w:rsidP="00B7599A">
            <w:pPr>
              <w:rPr>
                <w:b/>
                <w:color w:val="000000" w:themeColor="text1"/>
                <w:sz w:val="20"/>
                <w:szCs w:val="20"/>
                <w:highlight w:val="darkYellow"/>
              </w:rPr>
            </w:pPr>
            <w:r w:rsidRPr="00405572">
              <w:rPr>
                <w:b/>
                <w:color w:val="000000" w:themeColor="text1"/>
                <w:sz w:val="20"/>
                <w:szCs w:val="20"/>
                <w:highlight w:val="darkYellow"/>
              </w:rPr>
              <w:t>Working Assumption</w:t>
            </w:r>
          </w:p>
          <w:p w14:paraId="5B838AE6" w14:textId="77777777" w:rsidR="00B7599A" w:rsidRPr="00405572" w:rsidRDefault="00B7599A" w:rsidP="00B7599A">
            <w:pPr>
              <w:rPr>
                <w:bCs/>
                <w:color w:val="000000" w:themeColor="text1"/>
                <w:sz w:val="20"/>
                <w:szCs w:val="20"/>
              </w:rPr>
            </w:pPr>
            <w:r w:rsidRPr="00405572">
              <w:rPr>
                <w:bCs/>
                <w:color w:val="000000" w:themeColor="text1"/>
                <w:sz w:val="20"/>
                <w:szCs w:val="20"/>
              </w:rPr>
              <w:t>If both the Rel-</w:t>
            </w:r>
            <w:proofErr w:type="gramStart"/>
            <w:r w:rsidRPr="00405572">
              <w:rPr>
                <w:bCs/>
                <w:color w:val="000000" w:themeColor="text1"/>
                <w:sz w:val="20"/>
                <w:szCs w:val="20"/>
              </w:rPr>
              <w:t>16 time</w:t>
            </w:r>
            <w:proofErr w:type="gramEnd"/>
            <w:r w:rsidRPr="00405572">
              <w:rPr>
                <w:bCs/>
                <w:color w:val="000000" w:themeColor="text1"/>
                <w:sz w:val="20"/>
                <w:szCs w:val="20"/>
              </w:rPr>
              <w:t xml:space="preserve"> domain H/S/NA configuration and Rel-17 frequency domain H/S/NA configuration are provided for a given RB set within a slot, one of the following is selected:</w:t>
            </w:r>
          </w:p>
          <w:p w14:paraId="1792DECB" w14:textId="1673F64B" w:rsidR="00B7599A" w:rsidRPr="00A44395" w:rsidRDefault="00B7599A">
            <w:pPr>
              <w:pStyle w:val="af9"/>
              <w:numPr>
                <w:ilvl w:val="0"/>
                <w:numId w:val="9"/>
              </w:numPr>
              <w:ind w:firstLineChars="0"/>
              <w:contextualSpacing/>
              <w:jc w:val="both"/>
              <w:rPr>
                <w:rFonts w:ascii="Times New Roman" w:hAnsi="Times New Roman" w:cs="Times New Roman"/>
                <w:color w:val="000000" w:themeColor="text1"/>
                <w:sz w:val="20"/>
                <w:szCs w:val="20"/>
              </w:rPr>
            </w:pPr>
            <w:r w:rsidRPr="00405572">
              <w:rPr>
                <w:rFonts w:ascii="Times New Roman" w:eastAsia="Calibri" w:hAnsi="Times New Roman" w:cs="Times New Roman"/>
                <w:bCs/>
                <w:color w:val="000000" w:themeColor="text1"/>
                <w:sz w:val="20"/>
                <w:szCs w:val="20"/>
              </w:rPr>
              <w:t>Alt. 1: An IAB node applies the frequenc</w:t>
            </w:r>
            <w:r w:rsidRPr="00A44395">
              <w:rPr>
                <w:rFonts w:ascii="Times New Roman" w:eastAsia="Calibri" w:hAnsi="Times New Roman" w:cs="Times New Roman"/>
                <w:bCs/>
                <w:color w:val="000000" w:themeColor="text1"/>
                <w:sz w:val="20"/>
                <w:szCs w:val="20"/>
              </w:rPr>
              <w:t xml:space="preserve">y domain H/S/NA </w:t>
            </w:r>
            <w:r w:rsidRPr="00D13533">
              <w:rPr>
                <w:rFonts w:ascii="Times New Roman" w:eastAsia="Calibri" w:hAnsi="Times New Roman" w:cs="Times New Roman"/>
                <w:bCs/>
                <w:color w:val="000000" w:themeColor="text1"/>
                <w:sz w:val="20"/>
                <w:szCs w:val="20"/>
              </w:rPr>
              <w:t>only if the IAB node is currently operating in a non-TDM multiplexing mode in the slot</w:t>
            </w:r>
            <w:r w:rsidRPr="00A44395">
              <w:rPr>
                <w:rFonts w:ascii="Times New Roman" w:eastAsia="Calibri" w:hAnsi="Times New Roman" w:cs="Times New Roman"/>
                <w:bCs/>
                <w:color w:val="000000" w:themeColor="text1"/>
                <w:sz w:val="20"/>
                <w:szCs w:val="20"/>
              </w:rPr>
              <w:t>, otherwise the Rel-</w:t>
            </w:r>
            <w:proofErr w:type="gramStart"/>
            <w:r w:rsidRPr="00A44395">
              <w:rPr>
                <w:rFonts w:ascii="Times New Roman" w:eastAsia="Calibri" w:hAnsi="Times New Roman" w:cs="Times New Roman"/>
                <w:bCs/>
                <w:color w:val="000000" w:themeColor="text1"/>
                <w:sz w:val="20"/>
                <w:szCs w:val="20"/>
              </w:rPr>
              <w:t>16 time</w:t>
            </w:r>
            <w:proofErr w:type="gramEnd"/>
            <w:r w:rsidRPr="00A44395">
              <w:rPr>
                <w:rFonts w:ascii="Times New Roman" w:eastAsia="Calibri" w:hAnsi="Times New Roman" w:cs="Times New Roman"/>
                <w:bCs/>
                <w:color w:val="000000" w:themeColor="text1"/>
                <w:sz w:val="20"/>
                <w:szCs w:val="20"/>
              </w:rPr>
              <w:t xml:space="preserve"> domain H/S/NA configuration is applied.</w:t>
            </w:r>
          </w:p>
          <w:p w14:paraId="39A6F1DB" w14:textId="77777777" w:rsidR="006004E6" w:rsidRPr="00A44395" w:rsidRDefault="006004E6" w:rsidP="00E610D2">
            <w:pPr>
              <w:contextualSpacing/>
              <w:jc w:val="both"/>
              <w:rPr>
                <w:rFonts w:eastAsia="宋体"/>
                <w:b/>
                <w:bCs/>
                <w:color w:val="000000" w:themeColor="text1"/>
                <w:sz w:val="20"/>
                <w:szCs w:val="20"/>
                <w:lang w:eastAsia="zh-CN"/>
              </w:rPr>
            </w:pPr>
          </w:p>
          <w:p w14:paraId="79BC5E3B" w14:textId="45A3D81F" w:rsidR="00E610D2" w:rsidRPr="00A44395" w:rsidRDefault="006004E6" w:rsidP="00E610D2">
            <w:pPr>
              <w:contextualSpacing/>
              <w:jc w:val="both"/>
              <w:rPr>
                <w:rFonts w:eastAsia="宋体"/>
                <w:b/>
                <w:bCs/>
                <w:color w:val="000000" w:themeColor="text1"/>
                <w:sz w:val="20"/>
                <w:szCs w:val="20"/>
                <w:lang w:eastAsia="zh-CN"/>
              </w:rPr>
            </w:pPr>
            <w:r w:rsidRPr="00A44395">
              <w:rPr>
                <w:rFonts w:eastAsia="宋体"/>
                <w:b/>
                <w:bCs/>
                <w:color w:val="000000" w:themeColor="text1"/>
                <w:sz w:val="20"/>
                <w:szCs w:val="20"/>
                <w:lang w:eastAsia="zh-CN"/>
              </w:rPr>
              <w:t>RAN1 107e</w:t>
            </w:r>
          </w:p>
          <w:p w14:paraId="5E95548B" w14:textId="77777777" w:rsidR="006004E6" w:rsidRPr="00D13533" w:rsidRDefault="006004E6" w:rsidP="006004E6">
            <w:pPr>
              <w:rPr>
                <w:b/>
                <w:color w:val="000000" w:themeColor="text1"/>
                <w:sz w:val="20"/>
                <w:szCs w:val="20"/>
              </w:rPr>
            </w:pPr>
            <w:r w:rsidRPr="00D13533">
              <w:rPr>
                <w:b/>
                <w:color w:val="000000" w:themeColor="text1"/>
                <w:sz w:val="20"/>
                <w:szCs w:val="20"/>
              </w:rPr>
              <w:t>Agreement</w:t>
            </w:r>
          </w:p>
          <w:p w14:paraId="21D95481" w14:textId="77777777" w:rsidR="006004E6" w:rsidRPr="00A44395" w:rsidRDefault="006004E6" w:rsidP="006004E6">
            <w:pPr>
              <w:rPr>
                <w:color w:val="000000" w:themeColor="text1"/>
                <w:sz w:val="20"/>
                <w:szCs w:val="20"/>
              </w:rPr>
            </w:pPr>
            <w:r w:rsidRPr="00A44395">
              <w:rPr>
                <w:color w:val="000000" w:themeColor="text1"/>
                <w:sz w:val="20"/>
                <w:szCs w:val="20"/>
              </w:rPr>
              <w:t>Whether or not an IAB node can operate under a given non-TDM multiplexing mode (i.e. multiplexing info in 38.473) is left to IAB implementation in Rel-17</w:t>
            </w:r>
          </w:p>
          <w:p w14:paraId="04FAB562" w14:textId="77777777" w:rsidR="006004E6" w:rsidRPr="00A44395" w:rsidRDefault="006004E6" w:rsidP="00E610D2">
            <w:pPr>
              <w:contextualSpacing/>
              <w:jc w:val="both"/>
              <w:rPr>
                <w:rFonts w:eastAsia="宋体"/>
                <w:color w:val="000000" w:themeColor="text1"/>
                <w:sz w:val="20"/>
                <w:szCs w:val="20"/>
              </w:rPr>
            </w:pPr>
          </w:p>
          <w:p w14:paraId="2FFC40B4" w14:textId="7D70A3EB" w:rsidR="00E610D2" w:rsidRPr="00A44395" w:rsidRDefault="00E610D2" w:rsidP="00E610D2">
            <w:pPr>
              <w:contextualSpacing/>
              <w:jc w:val="both"/>
              <w:rPr>
                <w:rFonts w:eastAsia="宋体"/>
                <w:b/>
                <w:bCs/>
                <w:color w:val="000000" w:themeColor="text1"/>
                <w:sz w:val="20"/>
                <w:szCs w:val="20"/>
                <w:lang w:eastAsia="zh-CN"/>
              </w:rPr>
            </w:pPr>
            <w:r w:rsidRPr="00A44395">
              <w:rPr>
                <w:rFonts w:eastAsia="宋体"/>
                <w:b/>
                <w:bCs/>
                <w:color w:val="000000" w:themeColor="text1"/>
                <w:sz w:val="20"/>
                <w:szCs w:val="20"/>
                <w:lang w:eastAsia="zh-CN"/>
              </w:rPr>
              <w:t>RAN1 109e</w:t>
            </w:r>
          </w:p>
          <w:p w14:paraId="5137315E" w14:textId="77777777" w:rsidR="00E610D2" w:rsidRPr="00A44395" w:rsidRDefault="00E610D2" w:rsidP="00E610D2">
            <w:pPr>
              <w:rPr>
                <w:rFonts w:eastAsia="宋体"/>
                <w:b/>
                <w:bCs/>
                <w:color w:val="000000" w:themeColor="text1"/>
                <w:sz w:val="20"/>
                <w:szCs w:val="20"/>
              </w:rPr>
            </w:pPr>
            <w:r w:rsidRPr="00A44395">
              <w:rPr>
                <w:rFonts w:eastAsia="宋体"/>
                <w:b/>
                <w:bCs/>
                <w:color w:val="000000" w:themeColor="text1"/>
                <w:sz w:val="20"/>
                <w:szCs w:val="20"/>
              </w:rPr>
              <w:t>Conclusion</w:t>
            </w:r>
          </w:p>
          <w:p w14:paraId="4D6DD257" w14:textId="77777777" w:rsidR="00E610D2" w:rsidRPr="00405572" w:rsidRDefault="00E610D2" w:rsidP="00E610D2">
            <w:pPr>
              <w:spacing w:after="100" w:afterAutospacing="1" w:line="252" w:lineRule="auto"/>
              <w:contextualSpacing/>
              <w:rPr>
                <w:rFonts w:eastAsia="宋体"/>
                <w:color w:val="000000" w:themeColor="text1"/>
                <w:sz w:val="20"/>
                <w:szCs w:val="20"/>
              </w:rPr>
            </w:pPr>
            <w:r w:rsidRPr="00A44395">
              <w:rPr>
                <w:rFonts w:eastAsia="宋体"/>
                <w:bCs/>
                <w:color w:val="000000" w:themeColor="text1"/>
                <w:sz w:val="20"/>
                <w:szCs w:val="20"/>
              </w:rPr>
              <w:t xml:space="preserve">If both Rel-16 H/S/NA and Rel-17 H/S/NA are configured for a given resource and the child node is </w:t>
            </w:r>
            <w:r w:rsidRPr="00D13533">
              <w:rPr>
                <w:rFonts w:eastAsia="宋体"/>
                <w:bCs/>
                <w:color w:val="000000" w:themeColor="text1"/>
                <w:sz w:val="20"/>
                <w:szCs w:val="20"/>
              </w:rPr>
              <w:t>operating in TDM multiplexing mode</w:t>
            </w:r>
            <w:r w:rsidRPr="00A44395">
              <w:rPr>
                <w:rFonts w:eastAsia="宋体"/>
                <w:bCs/>
                <w:color w:val="000000" w:themeColor="text1"/>
                <w:sz w:val="20"/>
                <w:szCs w:val="20"/>
              </w:rPr>
              <w:t>, consider the following alte</w:t>
            </w:r>
            <w:r w:rsidRPr="00405572">
              <w:rPr>
                <w:rFonts w:eastAsia="宋体"/>
                <w:bCs/>
                <w:color w:val="000000" w:themeColor="text1"/>
                <w:sz w:val="20"/>
                <w:szCs w:val="20"/>
              </w:rPr>
              <w:t>rnatives until RAN1#110:</w:t>
            </w:r>
          </w:p>
          <w:p w14:paraId="092B42BA" w14:textId="77777777" w:rsidR="00E610D2" w:rsidRPr="00405572" w:rsidRDefault="00E610D2">
            <w:pPr>
              <w:numPr>
                <w:ilvl w:val="0"/>
                <w:numId w:val="10"/>
              </w:numPr>
              <w:spacing w:before="100" w:after="100" w:line="252" w:lineRule="auto"/>
              <w:contextualSpacing/>
              <w:rPr>
                <w:rFonts w:eastAsia="宋体"/>
                <w:color w:val="000000" w:themeColor="text1"/>
                <w:sz w:val="20"/>
                <w:szCs w:val="20"/>
              </w:rPr>
            </w:pPr>
            <w:r w:rsidRPr="00405572">
              <w:rPr>
                <w:rFonts w:eastAsia="宋体"/>
                <w:bCs/>
                <w:strike/>
                <w:color w:val="000000" w:themeColor="text1"/>
                <w:sz w:val="20"/>
                <w:szCs w:val="20"/>
              </w:rPr>
              <w:t>Alt. 1: the child node follows the Rel-16 H/S/NA configuration for the resource</w:t>
            </w:r>
          </w:p>
          <w:p w14:paraId="5BAB9B5B" w14:textId="77777777" w:rsidR="00E610D2" w:rsidRPr="00405572" w:rsidRDefault="00E610D2">
            <w:pPr>
              <w:numPr>
                <w:ilvl w:val="0"/>
                <w:numId w:val="10"/>
              </w:numPr>
              <w:spacing w:before="100" w:after="100" w:line="252" w:lineRule="auto"/>
              <w:contextualSpacing/>
              <w:rPr>
                <w:rFonts w:eastAsia="宋体"/>
                <w:color w:val="000000" w:themeColor="text1"/>
                <w:sz w:val="20"/>
                <w:szCs w:val="20"/>
              </w:rPr>
            </w:pPr>
            <w:r w:rsidRPr="00405572">
              <w:rPr>
                <w:rFonts w:eastAsia="宋体"/>
                <w:bCs/>
                <w:color w:val="000000" w:themeColor="text1"/>
                <w:sz w:val="20"/>
                <w:szCs w:val="20"/>
              </w:rPr>
              <w:t>Alt. 2: the child node follows the Rel-17 H/S/NA configuration for the resource</w:t>
            </w:r>
          </w:p>
          <w:p w14:paraId="6173DE54" w14:textId="77777777" w:rsidR="00E610D2" w:rsidRPr="00405572" w:rsidRDefault="00E610D2">
            <w:pPr>
              <w:numPr>
                <w:ilvl w:val="0"/>
                <w:numId w:val="10"/>
              </w:numPr>
              <w:spacing w:before="100" w:after="100" w:line="252" w:lineRule="auto"/>
              <w:contextualSpacing/>
              <w:rPr>
                <w:rFonts w:eastAsia="宋体"/>
                <w:color w:val="000000" w:themeColor="text1"/>
                <w:sz w:val="20"/>
                <w:szCs w:val="20"/>
              </w:rPr>
            </w:pPr>
            <w:r w:rsidRPr="00405572">
              <w:rPr>
                <w:rFonts w:eastAsia="宋体"/>
                <w:bCs/>
                <w:color w:val="000000" w:themeColor="text1"/>
                <w:sz w:val="20"/>
                <w:szCs w:val="20"/>
              </w:rPr>
              <w:t>Alt. 3: A resource configured with Rel-16 H or Rel-16 S with dynamic indication of availability overrides the Rel-17 H/S/NA configuration, otherwise the child node follows the Rel-17 H/S/NA configuration for the resource</w:t>
            </w:r>
          </w:p>
          <w:p w14:paraId="3525286A" w14:textId="77777777" w:rsidR="00E610D2" w:rsidRPr="00405572" w:rsidRDefault="00E610D2">
            <w:pPr>
              <w:numPr>
                <w:ilvl w:val="0"/>
                <w:numId w:val="10"/>
              </w:numPr>
              <w:spacing w:before="100" w:after="100" w:line="252" w:lineRule="auto"/>
              <w:contextualSpacing/>
              <w:rPr>
                <w:rFonts w:eastAsia="宋体"/>
                <w:color w:val="000000" w:themeColor="text1"/>
                <w:sz w:val="20"/>
                <w:szCs w:val="20"/>
              </w:rPr>
            </w:pPr>
            <w:r w:rsidRPr="00405572">
              <w:rPr>
                <w:rFonts w:eastAsia="宋体"/>
                <w:bCs/>
                <w:color w:val="000000" w:themeColor="text1"/>
                <w:sz w:val="20"/>
                <w:szCs w:val="20"/>
              </w:rPr>
              <w:t>Alt. 4 the child node follows the Rel-16 or Rel-17 H/S/NA based on implicit indication (</w:t>
            </w:r>
            <w:proofErr w:type="gramStart"/>
            <w:r w:rsidRPr="00405572">
              <w:rPr>
                <w:rFonts w:eastAsia="宋体"/>
                <w:bCs/>
                <w:color w:val="000000" w:themeColor="text1"/>
                <w:sz w:val="20"/>
                <w:szCs w:val="20"/>
              </w:rPr>
              <w:t>e.g.</w:t>
            </w:r>
            <w:proofErr w:type="gramEnd"/>
            <w:r w:rsidRPr="00405572">
              <w:rPr>
                <w:rFonts w:eastAsia="宋体"/>
                <w:bCs/>
                <w:color w:val="000000" w:themeColor="text1"/>
                <w:sz w:val="20"/>
                <w:szCs w:val="20"/>
              </w:rPr>
              <w:t xml:space="preserve"> Case 6 timing indication) between parent and child node.</w:t>
            </w:r>
          </w:p>
          <w:p w14:paraId="5EB3F3AD" w14:textId="701CAFD8" w:rsidR="00E610D2" w:rsidRPr="006004E6" w:rsidRDefault="00E610D2" w:rsidP="00E610D2">
            <w:pPr>
              <w:contextualSpacing/>
              <w:jc w:val="both"/>
              <w:rPr>
                <w:sz w:val="20"/>
                <w:szCs w:val="20"/>
              </w:rPr>
            </w:pPr>
          </w:p>
        </w:tc>
      </w:tr>
    </w:tbl>
    <w:p w14:paraId="550FFBB7" w14:textId="098762CD" w:rsidR="000D7B63" w:rsidRDefault="004975BF" w:rsidP="00B7599A">
      <w:pPr>
        <w:pStyle w:val="a0"/>
        <w:rPr>
          <w:rFonts w:eastAsiaTheme="minorEastAsia"/>
          <w:lang w:eastAsia="zh-CN"/>
        </w:rPr>
      </w:pPr>
      <w:r>
        <w:rPr>
          <w:rFonts w:eastAsiaTheme="minorEastAsia"/>
          <w:lang w:eastAsia="zh-CN"/>
        </w:rPr>
        <w:lastRenderedPageBreak/>
        <w:t>T</w:t>
      </w:r>
      <w:r w:rsidR="00F659CD">
        <w:rPr>
          <w:rFonts w:eastAsiaTheme="minorEastAsia"/>
          <w:lang w:eastAsia="zh-CN"/>
        </w:rPr>
        <w:t>he WA</w:t>
      </w:r>
      <w:r w:rsidR="00B50DCA">
        <w:rPr>
          <w:rFonts w:eastAsiaTheme="minorEastAsia"/>
          <w:lang w:eastAsia="zh-CN"/>
        </w:rPr>
        <w:t xml:space="preserve"> </w:t>
      </w:r>
      <w:r w:rsidR="00B50DCA">
        <w:rPr>
          <w:rFonts w:eastAsiaTheme="minorEastAsia" w:hint="eastAsia"/>
          <w:lang w:eastAsia="zh-CN"/>
        </w:rPr>
        <w:t>made</w:t>
      </w:r>
      <w:r w:rsidR="00B50DCA">
        <w:rPr>
          <w:rFonts w:eastAsiaTheme="minorEastAsia"/>
          <w:lang w:eastAsia="zh-CN"/>
        </w:rPr>
        <w:t xml:space="preserve"> in RAN1#106bis-e e-meeting</w:t>
      </w:r>
      <w:r w:rsidR="00F659CD">
        <w:rPr>
          <w:rFonts w:eastAsiaTheme="minorEastAsia"/>
          <w:lang w:eastAsia="zh-CN"/>
        </w:rPr>
        <w:t xml:space="preserve"> allows more efficient resource </w:t>
      </w:r>
      <w:r>
        <w:rPr>
          <w:rFonts w:eastAsiaTheme="minorEastAsia"/>
          <w:lang w:eastAsia="zh-CN"/>
        </w:rPr>
        <w:t>utilization</w:t>
      </w:r>
      <w:r w:rsidR="00EF6801">
        <w:rPr>
          <w:rFonts w:eastAsiaTheme="minorEastAsia"/>
          <w:lang w:eastAsia="zh-CN"/>
        </w:rPr>
        <w:t xml:space="preserve"> </w:t>
      </w:r>
      <w:r w:rsidR="00B50DCA">
        <w:rPr>
          <w:rFonts w:eastAsiaTheme="minorEastAsia"/>
          <w:lang w:eastAsia="zh-CN"/>
        </w:rPr>
        <w:t>by</w:t>
      </w:r>
      <w:r w:rsidR="00EF6801">
        <w:rPr>
          <w:rFonts w:eastAsiaTheme="minorEastAsia"/>
          <w:lang w:eastAsia="zh-CN"/>
        </w:rPr>
        <w:t xml:space="preserve"> supporting dynamic switching between </w:t>
      </w:r>
      <w:r w:rsidR="00EF6801" w:rsidRPr="00025FDD">
        <w:rPr>
          <w:bCs/>
          <w:szCs w:val="20"/>
        </w:rPr>
        <w:t>Rel-</w:t>
      </w:r>
      <w:proofErr w:type="gramStart"/>
      <w:r w:rsidR="00EF6801" w:rsidRPr="00025FDD">
        <w:rPr>
          <w:bCs/>
          <w:szCs w:val="20"/>
        </w:rPr>
        <w:t>16 time</w:t>
      </w:r>
      <w:proofErr w:type="gramEnd"/>
      <w:r w:rsidR="00EF6801" w:rsidRPr="00025FDD">
        <w:rPr>
          <w:bCs/>
          <w:szCs w:val="20"/>
        </w:rPr>
        <w:t xml:space="preserve"> domain H/S/NA configuration and Rel-17 frequency domain H/S/NA configuration</w:t>
      </w:r>
      <w:r>
        <w:rPr>
          <w:rFonts w:eastAsiaTheme="minorEastAsia"/>
          <w:lang w:eastAsia="zh-CN"/>
        </w:rPr>
        <w:t xml:space="preserve">, e.g., the Rel-17 frequency NA resource can still be used by </w:t>
      </w:r>
      <w:r w:rsidR="0061471E">
        <w:rPr>
          <w:rFonts w:eastAsiaTheme="minorEastAsia"/>
          <w:lang w:eastAsia="zh-CN"/>
        </w:rPr>
        <w:t xml:space="preserve">the </w:t>
      </w:r>
      <w:r>
        <w:rPr>
          <w:rFonts w:eastAsiaTheme="minorEastAsia"/>
          <w:lang w:eastAsia="zh-CN"/>
        </w:rPr>
        <w:t xml:space="preserve">IAB node, if the IAB node decides to </w:t>
      </w:r>
      <w:r w:rsidR="00E52405">
        <w:rPr>
          <w:rFonts w:eastAsiaTheme="minorEastAsia"/>
          <w:lang w:eastAsia="zh-CN"/>
        </w:rPr>
        <w:t xml:space="preserve">dynamically </w:t>
      </w:r>
      <w:r>
        <w:rPr>
          <w:rFonts w:eastAsiaTheme="minorEastAsia"/>
          <w:lang w:eastAsia="zh-CN"/>
        </w:rPr>
        <w:t xml:space="preserve">fallback to </w:t>
      </w:r>
      <w:proofErr w:type="spellStart"/>
      <w:r>
        <w:rPr>
          <w:rFonts w:eastAsiaTheme="minorEastAsia"/>
          <w:lang w:eastAsia="zh-CN"/>
        </w:rPr>
        <w:t>TDMed</w:t>
      </w:r>
      <w:proofErr w:type="spellEnd"/>
      <w:r>
        <w:rPr>
          <w:rFonts w:eastAsiaTheme="minorEastAsia"/>
          <w:lang w:eastAsia="zh-CN"/>
        </w:rPr>
        <w:t xml:space="preserve"> multiplexing mode and the corresponding Rel-16 time resource type is H. </w:t>
      </w:r>
      <w:r w:rsidR="00F659CD">
        <w:rPr>
          <w:rFonts w:eastAsiaTheme="minorEastAsia"/>
          <w:lang w:eastAsia="zh-CN"/>
        </w:rPr>
        <w:t xml:space="preserve"> </w:t>
      </w:r>
    </w:p>
    <w:p w14:paraId="48CCC54E" w14:textId="6BADFAC7" w:rsidR="00B7599A" w:rsidRDefault="000D7B63" w:rsidP="00B7599A">
      <w:pPr>
        <w:pStyle w:val="a0"/>
        <w:rPr>
          <w:rFonts w:eastAsiaTheme="minorEastAsia"/>
          <w:lang w:eastAsia="zh-CN"/>
        </w:rPr>
      </w:pPr>
      <w:r>
        <w:rPr>
          <w:rFonts w:eastAsiaTheme="minorEastAsia"/>
          <w:lang w:eastAsia="zh-CN"/>
        </w:rPr>
        <w:t xml:space="preserve">There were two </w:t>
      </w:r>
      <w:r w:rsidR="00C75BA0">
        <w:rPr>
          <w:rFonts w:eastAsiaTheme="minorEastAsia"/>
          <w:lang w:eastAsia="zh-CN"/>
        </w:rPr>
        <w:t xml:space="preserve">major </w:t>
      </w:r>
      <w:r>
        <w:rPr>
          <w:rFonts w:eastAsiaTheme="minorEastAsia"/>
          <w:lang w:eastAsia="zh-CN"/>
        </w:rPr>
        <w:t>concern</w:t>
      </w:r>
      <w:r w:rsidR="00C75BA0">
        <w:rPr>
          <w:rFonts w:eastAsiaTheme="minorEastAsia"/>
          <w:lang w:eastAsia="zh-CN"/>
        </w:rPr>
        <w:t>s</w:t>
      </w:r>
      <w:r>
        <w:rPr>
          <w:rFonts w:eastAsiaTheme="minorEastAsia"/>
          <w:lang w:eastAsia="zh-CN"/>
        </w:rPr>
        <w:t xml:space="preserve"> to confirm the WA, </w:t>
      </w:r>
      <w:r w:rsidR="00C75BA0">
        <w:rPr>
          <w:rFonts w:eastAsiaTheme="minorEastAsia"/>
          <w:lang w:eastAsia="zh-CN"/>
        </w:rPr>
        <w:t xml:space="preserve">i.e., </w:t>
      </w:r>
      <w:r>
        <w:rPr>
          <w:rFonts w:eastAsiaTheme="minorEastAsia"/>
          <w:lang w:eastAsia="zh-CN"/>
        </w:rPr>
        <w:t>1)</w:t>
      </w:r>
      <w:r w:rsidR="004975BF">
        <w:rPr>
          <w:rFonts w:eastAsiaTheme="minorEastAsia"/>
          <w:lang w:eastAsia="zh-CN"/>
        </w:rPr>
        <w:t xml:space="preserve"> the dynamic switching between Rel-16 and Rel-17 H/S/NA would impact the inter-cell interference or CLI handling</w:t>
      </w:r>
      <w:r w:rsidR="00C75BA0">
        <w:rPr>
          <w:rFonts w:eastAsiaTheme="minorEastAsia"/>
          <w:lang w:eastAsia="zh-CN"/>
        </w:rPr>
        <w:t xml:space="preserve">; 2) the non-TDM multiplexing mode is not defined. For the first concern, it should be noted that the inter-cell interference and CLI handling can also </w:t>
      </w:r>
      <w:r w:rsidR="0061471E">
        <w:rPr>
          <w:rFonts w:eastAsiaTheme="minorEastAsia"/>
          <w:lang w:eastAsia="zh-CN"/>
        </w:rPr>
        <w:t>rely</w:t>
      </w:r>
      <w:r w:rsidR="00C75BA0">
        <w:rPr>
          <w:rFonts w:eastAsiaTheme="minorEastAsia"/>
          <w:lang w:eastAsia="zh-CN"/>
        </w:rPr>
        <w:t xml:space="preserve"> on TDD configuration coordination. To address the second concern, RAN1 should further discuss how to decide</w:t>
      </w:r>
      <w:r w:rsidR="00453F14">
        <w:rPr>
          <w:rFonts w:eastAsiaTheme="minorEastAsia"/>
          <w:lang w:eastAsia="zh-CN"/>
        </w:rPr>
        <w:t>/indicate</w:t>
      </w:r>
      <w:r w:rsidR="00C75BA0">
        <w:rPr>
          <w:rFonts w:eastAsiaTheme="minorEastAsia"/>
          <w:lang w:eastAsia="zh-CN"/>
        </w:rPr>
        <w:t xml:space="preserve"> the non-TDM multiplexing mode.</w:t>
      </w:r>
    </w:p>
    <w:p w14:paraId="2B477718" w14:textId="4CA64DD6" w:rsidR="005D4029" w:rsidRPr="00B6629D" w:rsidRDefault="00453F14" w:rsidP="005D4029">
      <w:pPr>
        <w:pStyle w:val="a0"/>
        <w:rPr>
          <w:rFonts w:eastAsiaTheme="minorEastAsia"/>
          <w:lang w:eastAsia="zh-CN"/>
        </w:rPr>
      </w:pPr>
      <w:r w:rsidRPr="00B155E1">
        <w:rPr>
          <w:rFonts w:eastAsiaTheme="minorEastAsia"/>
          <w:lang w:eastAsia="zh-CN"/>
        </w:rPr>
        <w:t xml:space="preserve">Considering the </w:t>
      </w:r>
      <w:r>
        <w:rPr>
          <w:rFonts w:eastAsiaTheme="minorEastAsia"/>
          <w:lang w:eastAsia="zh-CN"/>
        </w:rPr>
        <w:t>late phase of the WI, design new signaling or mechanism for the non-TDM multiplexing mode</w:t>
      </w:r>
      <w:r w:rsidRPr="00B155E1" w:rsidDel="00453F14">
        <w:rPr>
          <w:rFonts w:eastAsiaTheme="minorEastAsia" w:hint="eastAsia"/>
          <w:lang w:eastAsia="zh-CN"/>
        </w:rPr>
        <w:t xml:space="preserve"> </w:t>
      </w:r>
      <w:r>
        <w:rPr>
          <w:rFonts w:eastAsiaTheme="minorEastAsia"/>
          <w:lang w:eastAsia="zh-CN"/>
        </w:rPr>
        <w:t>indication is challenging.</w:t>
      </w:r>
      <w:r w:rsidR="00CE54BB">
        <w:rPr>
          <w:rFonts w:eastAsiaTheme="minorEastAsia"/>
          <w:lang w:eastAsia="zh-CN"/>
        </w:rPr>
        <w:t xml:space="preserve"> In our opinion, </w:t>
      </w:r>
      <w:r>
        <w:rPr>
          <w:rFonts w:eastAsiaTheme="minorEastAsia"/>
          <w:lang w:eastAsia="zh-CN"/>
        </w:rPr>
        <w:t xml:space="preserve">the </w:t>
      </w:r>
      <w:r w:rsidR="00411B28">
        <w:rPr>
          <w:rFonts w:eastAsiaTheme="minorEastAsia"/>
          <w:lang w:eastAsia="zh-CN"/>
        </w:rPr>
        <w:t xml:space="preserve">combination of </w:t>
      </w:r>
      <w:r w:rsidR="00CE54BB">
        <w:rPr>
          <w:rFonts w:eastAsiaTheme="minorEastAsia"/>
          <w:lang w:eastAsia="zh-CN"/>
        </w:rPr>
        <w:t xml:space="preserve">alt.4 </w:t>
      </w:r>
      <w:r w:rsidR="00411B28">
        <w:rPr>
          <w:rFonts w:eastAsiaTheme="minorEastAsia"/>
          <w:lang w:eastAsia="zh-CN"/>
        </w:rPr>
        <w:t xml:space="preserve">and alt.2 </w:t>
      </w:r>
      <w:r>
        <w:rPr>
          <w:rFonts w:eastAsiaTheme="minorEastAsia"/>
          <w:lang w:eastAsia="zh-CN"/>
        </w:rPr>
        <w:t xml:space="preserve">from the conclusion made in RAN1#109e e-meeting </w:t>
      </w:r>
      <w:r w:rsidR="00CE54BB">
        <w:rPr>
          <w:rFonts w:eastAsiaTheme="minorEastAsia"/>
          <w:lang w:eastAsia="zh-CN"/>
        </w:rPr>
        <w:t xml:space="preserve">should be </w:t>
      </w:r>
      <w:r>
        <w:rPr>
          <w:rFonts w:eastAsiaTheme="minorEastAsia"/>
          <w:lang w:eastAsia="zh-CN"/>
        </w:rPr>
        <w:t>a good compromise</w:t>
      </w:r>
      <w:r w:rsidR="00BB389E">
        <w:rPr>
          <w:rFonts w:eastAsiaTheme="minorEastAsia"/>
          <w:lang w:eastAsia="zh-CN"/>
        </w:rPr>
        <w:t>,</w:t>
      </w:r>
      <w:r w:rsidR="00CE54BB">
        <w:rPr>
          <w:rFonts w:eastAsiaTheme="minorEastAsia"/>
          <w:lang w:eastAsia="zh-CN"/>
        </w:rPr>
        <w:t xml:space="preserve"> </w:t>
      </w:r>
      <w:r w:rsidR="00BB389E">
        <w:rPr>
          <w:rFonts w:eastAsiaTheme="minorEastAsia"/>
          <w:lang w:eastAsia="zh-CN"/>
        </w:rPr>
        <w:t>i.e., i</w:t>
      </w:r>
      <w:r w:rsidR="00CE54BB">
        <w:rPr>
          <w:rFonts w:eastAsiaTheme="minorEastAsia"/>
          <w:lang w:eastAsia="zh-CN"/>
        </w:rPr>
        <w:t xml:space="preserve">f Case 6 timing </w:t>
      </w:r>
      <w:r w:rsidR="004063CF">
        <w:rPr>
          <w:rFonts w:eastAsiaTheme="minorEastAsia"/>
          <w:lang w:eastAsia="zh-CN"/>
        </w:rPr>
        <w:t>indication is supported between child node and parent node, alt.4 is used</w:t>
      </w:r>
      <w:r w:rsidR="00B155E1">
        <w:rPr>
          <w:rFonts w:eastAsiaTheme="minorEastAsia"/>
          <w:lang w:eastAsia="zh-CN"/>
        </w:rPr>
        <w:t xml:space="preserve"> for the resource that can switching between Case 6 and Case 1 timing</w:t>
      </w:r>
      <w:r w:rsidR="004063CF">
        <w:rPr>
          <w:rFonts w:eastAsiaTheme="minorEastAsia"/>
          <w:lang w:eastAsia="zh-CN"/>
        </w:rPr>
        <w:t>, otherwise, alt.2 is used.</w:t>
      </w:r>
      <w:r w:rsidR="005D4029">
        <w:rPr>
          <w:rFonts w:eastAsiaTheme="minorEastAsia"/>
          <w:lang w:eastAsia="zh-CN"/>
        </w:rPr>
        <w:t xml:space="preserve"> </w:t>
      </w:r>
      <w:r w:rsidR="005D4029" w:rsidRPr="00B6629D">
        <w:rPr>
          <w:rFonts w:eastAsiaTheme="minorEastAsia"/>
          <w:lang w:eastAsia="zh-CN"/>
        </w:rPr>
        <w:t>In other words, When IAB node requires Case 6 timing indication, IAB node applies the Rel-16 H/S/NA for the time resource indicated with Case 1 timing and configured/indicated as MT UL&amp;DU DL, otherwise IAB node applies Rel-17 H/S/NA, e.g., for the time resource indicated with Case 6 timing and the time resource not configured/indicated as MT UL&amp;DU DL</w:t>
      </w:r>
      <w:r w:rsidR="00592B40">
        <w:rPr>
          <w:rFonts w:eastAsiaTheme="minorEastAsia"/>
          <w:lang w:eastAsia="zh-CN"/>
        </w:rPr>
        <w:t>.</w:t>
      </w:r>
    </w:p>
    <w:p w14:paraId="701B0D16" w14:textId="5DA86F1C" w:rsidR="005D4029" w:rsidRDefault="005D4029" w:rsidP="005D4029">
      <w:pPr>
        <w:pStyle w:val="a0"/>
        <w:rPr>
          <w:rFonts w:eastAsiaTheme="minorEastAsia"/>
          <w:b/>
          <w:bCs/>
          <w:lang w:eastAsia="zh-CN"/>
        </w:rPr>
      </w:pPr>
      <w:r>
        <w:rPr>
          <w:rFonts w:eastAsiaTheme="minorEastAsia"/>
          <w:b/>
          <w:bCs/>
          <w:lang w:eastAsia="zh-CN"/>
        </w:rPr>
        <w:t xml:space="preserve">Proposal 1: Adopt both Alt.2 and </w:t>
      </w:r>
      <w:r w:rsidRPr="00413245">
        <w:rPr>
          <w:rFonts w:eastAsiaTheme="minorEastAsia"/>
          <w:b/>
          <w:bCs/>
          <w:lang w:eastAsia="zh-CN"/>
        </w:rPr>
        <w:t xml:space="preserve">Alt.4 </w:t>
      </w:r>
      <w:r>
        <w:rPr>
          <w:rFonts w:eastAsiaTheme="minorEastAsia"/>
          <w:b/>
          <w:bCs/>
          <w:lang w:eastAsia="zh-CN"/>
        </w:rPr>
        <w:t>from the RAN1#109e conclusion to address the Rel-16/17 resource type configuration conflict</w:t>
      </w:r>
      <w:r w:rsidRPr="00413245">
        <w:rPr>
          <w:rFonts w:eastAsiaTheme="minorEastAsia"/>
          <w:b/>
          <w:bCs/>
          <w:lang w:eastAsia="zh-CN"/>
        </w:rPr>
        <w:t xml:space="preserve">. </w:t>
      </w:r>
    </w:p>
    <w:p w14:paraId="3B18A95D" w14:textId="5814B3E6" w:rsidR="005D4029" w:rsidRDefault="00CE54BB" w:rsidP="00BA5F18">
      <w:pPr>
        <w:pStyle w:val="a0"/>
        <w:rPr>
          <w:rFonts w:eastAsiaTheme="minorEastAsia"/>
          <w:b/>
          <w:bCs/>
          <w:lang w:eastAsia="zh-CN"/>
        </w:rPr>
      </w:pPr>
      <w:r w:rsidRPr="00413245">
        <w:rPr>
          <w:rFonts w:eastAsiaTheme="minorEastAsia" w:hint="eastAsia"/>
          <w:b/>
          <w:bCs/>
          <w:lang w:eastAsia="zh-CN"/>
        </w:rPr>
        <w:t>P</w:t>
      </w:r>
      <w:r w:rsidRPr="00413245">
        <w:rPr>
          <w:rFonts w:eastAsiaTheme="minorEastAsia"/>
          <w:b/>
          <w:bCs/>
          <w:lang w:eastAsia="zh-CN"/>
        </w:rPr>
        <w:t>roposal</w:t>
      </w:r>
      <w:r>
        <w:rPr>
          <w:rFonts w:eastAsiaTheme="minorEastAsia"/>
          <w:b/>
          <w:bCs/>
          <w:lang w:eastAsia="zh-CN"/>
        </w:rPr>
        <w:t xml:space="preserve"> </w:t>
      </w:r>
      <w:r w:rsidR="005D4029">
        <w:rPr>
          <w:rFonts w:eastAsiaTheme="minorEastAsia"/>
          <w:b/>
          <w:bCs/>
          <w:lang w:eastAsia="zh-CN"/>
        </w:rPr>
        <w:t>2</w:t>
      </w:r>
      <w:r w:rsidRPr="00413245">
        <w:rPr>
          <w:rFonts w:eastAsiaTheme="minorEastAsia"/>
          <w:b/>
          <w:bCs/>
          <w:lang w:eastAsia="zh-CN"/>
        </w:rPr>
        <w:t xml:space="preserve">: </w:t>
      </w:r>
      <w:r w:rsidR="005D4029">
        <w:rPr>
          <w:rFonts w:eastAsiaTheme="minorEastAsia"/>
          <w:b/>
          <w:bCs/>
          <w:lang w:eastAsia="zh-CN"/>
        </w:rPr>
        <w:t>W</w:t>
      </w:r>
      <w:r w:rsidR="003878B3">
        <w:rPr>
          <w:rFonts w:eastAsiaTheme="minorEastAsia"/>
          <w:b/>
          <w:bCs/>
          <w:lang w:eastAsia="zh-CN"/>
        </w:rPr>
        <w:t xml:space="preserve">hen IAB node requires Case 6 timing indication, </w:t>
      </w:r>
      <w:r w:rsidR="005D4029">
        <w:rPr>
          <w:rFonts w:eastAsiaTheme="minorEastAsia"/>
          <w:b/>
          <w:bCs/>
          <w:lang w:eastAsia="zh-CN"/>
        </w:rPr>
        <w:t>IAB node applies the Rel-16 H/S/NA</w:t>
      </w:r>
      <w:r w:rsidR="005D4029" w:rsidRPr="00413245">
        <w:rPr>
          <w:rFonts w:eastAsiaTheme="minorEastAsia"/>
          <w:b/>
          <w:bCs/>
          <w:lang w:eastAsia="zh-CN"/>
        </w:rPr>
        <w:t xml:space="preserve"> </w:t>
      </w:r>
      <w:r w:rsidR="005D4029">
        <w:rPr>
          <w:rFonts w:eastAsiaTheme="minorEastAsia"/>
          <w:b/>
          <w:bCs/>
          <w:lang w:eastAsia="zh-CN"/>
        </w:rPr>
        <w:t xml:space="preserve">for the time resource indicated with Case 1 timing and configured/indicated as MT UL&amp;DU DL, otherwise </w:t>
      </w:r>
      <w:r w:rsidR="003878B3">
        <w:rPr>
          <w:rFonts w:eastAsiaTheme="minorEastAsia"/>
          <w:b/>
          <w:bCs/>
          <w:lang w:eastAsia="zh-CN"/>
        </w:rPr>
        <w:t>IAB node applies Rel-17 H/S/NA</w:t>
      </w:r>
      <w:r w:rsidR="005D4029">
        <w:rPr>
          <w:rFonts w:eastAsiaTheme="minorEastAsia"/>
          <w:b/>
          <w:bCs/>
          <w:lang w:eastAsia="zh-CN"/>
        </w:rPr>
        <w:t>, e.g.,</w:t>
      </w:r>
      <w:r w:rsidR="003878B3">
        <w:rPr>
          <w:rFonts w:eastAsiaTheme="minorEastAsia"/>
          <w:b/>
          <w:bCs/>
          <w:lang w:eastAsia="zh-CN"/>
        </w:rPr>
        <w:t xml:space="preserve"> for the time resource indicated with Case 6 timing</w:t>
      </w:r>
      <w:r w:rsidR="005D4029">
        <w:rPr>
          <w:rFonts w:eastAsiaTheme="minorEastAsia"/>
          <w:b/>
          <w:bCs/>
          <w:lang w:eastAsia="zh-CN"/>
        </w:rPr>
        <w:t xml:space="preserve"> and the time resource not configured/indicated as MT UL&amp;DU DL.</w:t>
      </w:r>
    </w:p>
    <w:p w14:paraId="671B77E5" w14:textId="542E426E" w:rsidR="008658C8" w:rsidRPr="008658C8" w:rsidRDefault="009D6448" w:rsidP="00BA5F18">
      <w:pPr>
        <w:pStyle w:val="af9"/>
        <w:numPr>
          <w:ilvl w:val="1"/>
          <w:numId w:val="5"/>
        </w:numPr>
        <w:ind w:firstLineChars="0"/>
        <w:rPr>
          <w:rFonts w:ascii="Helvetica" w:eastAsia="Times New Roman" w:hAnsi="Helvetica" w:cs="Arial"/>
          <w:b/>
          <w:bCs/>
          <w:iCs/>
          <w:szCs w:val="28"/>
          <w:lang w:eastAsia="en-US"/>
        </w:rPr>
      </w:pPr>
      <w:r>
        <w:rPr>
          <w:rFonts w:ascii="Helvetica" w:eastAsia="Times New Roman" w:hAnsi="Helvetica" w:cs="Arial"/>
          <w:b/>
          <w:bCs/>
          <w:iCs/>
          <w:szCs w:val="28"/>
          <w:lang w:eastAsia="en-US"/>
        </w:rPr>
        <w:t xml:space="preserve">The association between AI index and </w:t>
      </w:r>
      <w:proofErr w:type="spellStart"/>
      <w:r w:rsidR="002D1DC8">
        <w:rPr>
          <w:rFonts w:ascii="Helvetica" w:eastAsia="Times New Roman" w:hAnsi="Helvetica" w:cs="Arial"/>
          <w:b/>
          <w:bCs/>
          <w:iCs/>
          <w:szCs w:val="28"/>
          <w:lang w:eastAsia="en-US"/>
        </w:rPr>
        <w:t>A</w:t>
      </w:r>
      <w:r>
        <w:rPr>
          <w:rFonts w:ascii="Helvetica" w:eastAsia="Times New Roman" w:hAnsi="Helvetica" w:cs="Arial"/>
          <w:b/>
          <w:bCs/>
          <w:iCs/>
          <w:szCs w:val="28"/>
          <w:lang w:eastAsia="en-US"/>
        </w:rPr>
        <w:t>vailabilityCombination</w:t>
      </w:r>
      <w:r w:rsidR="00645C3B">
        <w:rPr>
          <w:rFonts w:ascii="Helvetica" w:eastAsia="Times New Roman" w:hAnsi="Helvetica" w:cs="Arial"/>
          <w:b/>
          <w:bCs/>
          <w:iCs/>
          <w:szCs w:val="28"/>
          <w:lang w:eastAsia="en-US"/>
        </w:rPr>
        <w:t>s</w:t>
      </w:r>
      <w:proofErr w:type="spellEnd"/>
    </w:p>
    <w:tbl>
      <w:tblPr>
        <w:tblStyle w:val="ab"/>
        <w:tblW w:w="0" w:type="auto"/>
        <w:tblLook w:val="04A0" w:firstRow="1" w:lastRow="0" w:firstColumn="1" w:lastColumn="0" w:noHBand="0" w:noVBand="1"/>
      </w:tblPr>
      <w:tblGrid>
        <w:gridCol w:w="9019"/>
      </w:tblGrid>
      <w:tr w:rsidR="00D6749E" w:rsidRPr="00D6749E" w14:paraId="4FEA953B" w14:textId="77777777" w:rsidTr="00D6749E">
        <w:tc>
          <w:tcPr>
            <w:tcW w:w="9019" w:type="dxa"/>
          </w:tcPr>
          <w:p w14:paraId="371AE12A" w14:textId="77777777" w:rsidR="00535C9C" w:rsidRDefault="00535C9C" w:rsidP="00BA5F18">
            <w:pPr>
              <w:pStyle w:val="a0"/>
              <w:rPr>
                <w:rFonts w:eastAsiaTheme="minorEastAsia"/>
                <w:b/>
                <w:szCs w:val="20"/>
                <w:u w:val="single"/>
              </w:rPr>
            </w:pPr>
            <w:r>
              <w:rPr>
                <w:rFonts w:eastAsiaTheme="minorEastAsia" w:hint="eastAsia"/>
                <w:b/>
                <w:szCs w:val="20"/>
                <w:u w:val="single"/>
                <w:lang w:eastAsia="zh-CN"/>
              </w:rPr>
              <w:t>T</w:t>
            </w:r>
            <w:r>
              <w:rPr>
                <w:rFonts w:eastAsiaTheme="minorEastAsia"/>
                <w:b/>
                <w:szCs w:val="20"/>
                <w:u w:val="single"/>
              </w:rPr>
              <w:t>S 38.213-h20</w:t>
            </w:r>
          </w:p>
          <w:p w14:paraId="5C7E98C4" w14:textId="77777777" w:rsidR="00377B33" w:rsidRPr="000854D7" w:rsidRDefault="00377B33" w:rsidP="000854D7">
            <w:pPr>
              <w:jc w:val="center"/>
              <w:rPr>
                <w:rFonts w:eastAsiaTheme="minorEastAsia"/>
                <w:color w:val="FF0000"/>
                <w:sz w:val="20"/>
                <w:szCs w:val="20"/>
                <w:lang w:eastAsia="zh-CN"/>
              </w:rPr>
            </w:pPr>
            <w:r w:rsidRPr="000854D7">
              <w:rPr>
                <w:rFonts w:eastAsiaTheme="minorEastAsia"/>
                <w:color w:val="FF0000"/>
                <w:sz w:val="20"/>
                <w:szCs w:val="20"/>
                <w:lang w:eastAsia="zh-CN"/>
              </w:rPr>
              <w:t>&lt;omit&gt;</w:t>
            </w:r>
          </w:p>
          <w:p w14:paraId="244C3BC6" w14:textId="7447EB53" w:rsidR="00377B33" w:rsidRPr="00377B33" w:rsidRDefault="00377B33" w:rsidP="00377B33">
            <w:pPr>
              <w:rPr>
                <w:sz w:val="20"/>
                <w:szCs w:val="20"/>
              </w:rPr>
            </w:pPr>
            <w:r w:rsidRPr="000854D7">
              <w:rPr>
                <w:sz w:val="20"/>
                <w:szCs w:val="20"/>
                <w:lang w:eastAsia="zh-CN"/>
              </w:rPr>
              <w:t xml:space="preserve">With reference to slots of an IAB-DU cell, the IAB-DU can be provided an indication of hard, soft or unavailable type per RB set for symbols configured as downlink, uplink or flexible in a slot by </w:t>
            </w:r>
            <w:r w:rsidRPr="000854D7">
              <w:rPr>
                <w:i/>
                <w:iCs/>
                <w:sz w:val="20"/>
                <w:szCs w:val="20"/>
              </w:rPr>
              <w:t xml:space="preserve">Frequency-Domain HSNA Configuration List </w:t>
            </w:r>
            <w:r w:rsidRPr="000854D7">
              <w:rPr>
                <w:sz w:val="20"/>
                <w:szCs w:val="20"/>
              </w:rPr>
              <w:t>[16, TS 38.473]</w:t>
            </w:r>
            <w:r w:rsidRPr="000854D7">
              <w:rPr>
                <w:sz w:val="20"/>
                <w:szCs w:val="20"/>
                <w:lang w:eastAsia="zh-CN"/>
              </w:rPr>
              <w:t xml:space="preserve">. The RB set size and the number of RB sets are configured by </w:t>
            </w:r>
            <w:r w:rsidRPr="000854D7">
              <w:rPr>
                <w:i/>
                <w:iCs/>
                <w:sz w:val="20"/>
                <w:szCs w:val="20"/>
                <w:lang w:eastAsia="zh-CN"/>
              </w:rPr>
              <w:t>RB-Set-Configuration</w:t>
            </w:r>
            <w:r w:rsidRPr="000854D7">
              <w:rPr>
                <w:sz w:val="20"/>
                <w:szCs w:val="20"/>
                <w:lang w:eastAsia="zh-CN"/>
              </w:rPr>
              <w:t xml:space="preserve"> </w:t>
            </w:r>
            <w:r w:rsidRPr="000854D7">
              <w:rPr>
                <w:sz w:val="20"/>
                <w:szCs w:val="20"/>
              </w:rPr>
              <w:t>[16, TS 38.473]</w:t>
            </w:r>
            <w:r w:rsidRPr="000854D7">
              <w:rPr>
                <w:sz w:val="20"/>
                <w:szCs w:val="20"/>
                <w:lang w:eastAsia="zh-CN"/>
              </w:rPr>
              <w:t xml:space="preserve">. If </w:t>
            </w:r>
            <w:bookmarkStart w:id="3" w:name="_Hlk111148594"/>
            <w:r w:rsidRPr="000854D7">
              <w:rPr>
                <w:sz w:val="20"/>
                <w:szCs w:val="20"/>
                <w:lang w:eastAsia="zh-CN"/>
              </w:rPr>
              <w:t>an indication of hard, soft or unavailable type</w:t>
            </w:r>
            <w:bookmarkEnd w:id="3"/>
            <w:r w:rsidRPr="000854D7">
              <w:rPr>
                <w:sz w:val="20"/>
                <w:szCs w:val="20"/>
                <w:lang w:eastAsia="zh-CN"/>
              </w:rPr>
              <w:t xml:space="preserve"> is not provided for an RB set of a symbol in a slot, the IAB-DU applies the configuration of hard, soft or unavailable type provided by </w:t>
            </w:r>
            <w:r w:rsidRPr="000854D7">
              <w:rPr>
                <w:i/>
                <w:iCs/>
                <w:sz w:val="20"/>
                <w:szCs w:val="20"/>
                <w:lang w:eastAsia="zh-CN"/>
              </w:rPr>
              <w:t>HSNA Slot Configuration List</w:t>
            </w:r>
            <w:r w:rsidRPr="000854D7">
              <w:rPr>
                <w:sz w:val="20"/>
                <w:szCs w:val="20"/>
                <w:lang w:eastAsia="zh-CN"/>
              </w:rPr>
              <w:t xml:space="preserve"> in </w:t>
            </w:r>
            <w:proofErr w:type="spellStart"/>
            <w:r w:rsidRPr="000854D7">
              <w:rPr>
                <w:i/>
                <w:iCs/>
                <w:sz w:val="20"/>
                <w:szCs w:val="20"/>
              </w:rPr>
              <w:t>gNB</w:t>
            </w:r>
            <w:proofErr w:type="spellEnd"/>
            <w:r w:rsidRPr="000854D7">
              <w:rPr>
                <w:i/>
                <w:iCs/>
                <w:sz w:val="20"/>
                <w:szCs w:val="20"/>
              </w:rPr>
              <w:t>-DU Cell Resource Configuration</w:t>
            </w:r>
            <w:r w:rsidRPr="000854D7">
              <w:rPr>
                <w:sz w:val="20"/>
                <w:szCs w:val="20"/>
                <w:lang w:eastAsia="zh-CN"/>
              </w:rPr>
              <w:t xml:space="preserve"> </w:t>
            </w:r>
            <w:r w:rsidRPr="000854D7">
              <w:rPr>
                <w:sz w:val="20"/>
                <w:szCs w:val="20"/>
              </w:rPr>
              <w:t>[16, TS 38.473] for the RB set of the symbol in the slot</w:t>
            </w:r>
            <w:r w:rsidRPr="000854D7">
              <w:rPr>
                <w:sz w:val="20"/>
                <w:szCs w:val="20"/>
                <w:lang w:eastAsia="zh-CN"/>
              </w:rPr>
              <w:t xml:space="preserve">. If an indication of hard, soft, or unavailable type is provided for an RB set in a symbol of a slot, the IAB-DU applies the configuration of hard, soft, or unavailable type provided by </w:t>
            </w:r>
            <w:r w:rsidRPr="000854D7">
              <w:rPr>
                <w:i/>
                <w:iCs/>
                <w:sz w:val="20"/>
                <w:szCs w:val="20"/>
              </w:rPr>
              <w:t>Frequency-Domain HSNA Configuration List</w:t>
            </w:r>
            <w:r w:rsidRPr="000854D7">
              <w:rPr>
                <w:sz w:val="20"/>
                <w:szCs w:val="20"/>
                <w:lang w:eastAsia="zh-CN"/>
              </w:rPr>
              <w:t xml:space="preserve"> </w:t>
            </w:r>
            <w:r w:rsidRPr="000854D7">
              <w:rPr>
                <w:sz w:val="20"/>
                <w:szCs w:val="20"/>
              </w:rPr>
              <w:t>[16, TS 38.473]</w:t>
            </w:r>
            <w:r w:rsidRPr="000854D7">
              <w:rPr>
                <w:sz w:val="20"/>
                <w:szCs w:val="20"/>
                <w:lang w:eastAsia="zh-CN"/>
              </w:rPr>
              <w:t xml:space="preserve"> when the IAB-node uses simultaneous transmission and reception in the slot.</w:t>
            </w:r>
          </w:p>
          <w:p w14:paraId="31FF5D43" w14:textId="599EF48A" w:rsidR="008910D3" w:rsidRPr="000854D7" w:rsidRDefault="00377B33" w:rsidP="000854D7">
            <w:pPr>
              <w:jc w:val="center"/>
              <w:rPr>
                <w:rFonts w:eastAsiaTheme="minorEastAsia"/>
                <w:color w:val="FF0000"/>
                <w:sz w:val="20"/>
                <w:szCs w:val="20"/>
                <w:lang w:eastAsia="zh-CN"/>
              </w:rPr>
            </w:pPr>
            <w:r w:rsidRPr="000854D7">
              <w:rPr>
                <w:rFonts w:eastAsiaTheme="minorEastAsia"/>
                <w:color w:val="FF0000"/>
                <w:sz w:val="20"/>
                <w:szCs w:val="20"/>
                <w:lang w:eastAsia="zh-CN"/>
              </w:rPr>
              <w:t>&lt;omit&gt;</w:t>
            </w:r>
          </w:p>
          <w:p w14:paraId="02A4A5FA" w14:textId="77777777" w:rsidR="00377B33" w:rsidRPr="008910D3" w:rsidRDefault="00377B33" w:rsidP="00535C9C">
            <w:pPr>
              <w:rPr>
                <w:rFonts w:eastAsiaTheme="minorEastAsia"/>
                <w:sz w:val="20"/>
                <w:szCs w:val="20"/>
                <w:lang w:eastAsia="zh-CN"/>
              </w:rPr>
            </w:pPr>
          </w:p>
          <w:p w14:paraId="1D3CD390" w14:textId="5E3B1A68" w:rsidR="00535C9C" w:rsidRPr="00535C9C" w:rsidRDefault="00535C9C" w:rsidP="00535C9C">
            <w:pPr>
              <w:rPr>
                <w:sz w:val="20"/>
                <w:szCs w:val="20"/>
              </w:rPr>
            </w:pPr>
            <w:r w:rsidRPr="00535C9C">
              <w:rPr>
                <w:sz w:val="20"/>
                <w:szCs w:val="20"/>
                <w:lang w:eastAsia="zh-CN"/>
              </w:rPr>
              <w:t xml:space="preserve">If an IAB-node is provided an </w:t>
            </w:r>
            <w:proofErr w:type="spellStart"/>
            <w:r w:rsidRPr="00535C9C">
              <w:rPr>
                <w:rStyle w:val="fontstyle01"/>
                <w:lang w:eastAsia="zh-CN"/>
              </w:rPr>
              <w:t>AvailabilityIndicator</w:t>
            </w:r>
            <w:proofErr w:type="spellEnd"/>
            <w:r w:rsidRPr="00535C9C">
              <w:rPr>
                <w:sz w:val="20"/>
                <w:szCs w:val="20"/>
              </w:rPr>
              <w:t xml:space="preserve">, the IAB-node is provided an AI-RNTI by </w:t>
            </w:r>
            <w:r w:rsidRPr="00535C9C">
              <w:rPr>
                <w:i/>
                <w:sz w:val="20"/>
                <w:szCs w:val="20"/>
              </w:rPr>
              <w:t>ai-RNTI</w:t>
            </w:r>
            <w:r w:rsidRPr="00535C9C">
              <w:rPr>
                <w:sz w:val="20"/>
                <w:szCs w:val="20"/>
              </w:rPr>
              <w:t xml:space="preserve"> and a payload size of a DCI format 2_5 by </w:t>
            </w:r>
            <w:r w:rsidRPr="00535C9C">
              <w:rPr>
                <w:i/>
                <w:sz w:val="20"/>
                <w:szCs w:val="20"/>
              </w:rPr>
              <w:t>dci-</w:t>
            </w:r>
            <w:proofErr w:type="spellStart"/>
            <w:r w:rsidRPr="00535C9C">
              <w:rPr>
                <w:i/>
                <w:sz w:val="20"/>
                <w:szCs w:val="20"/>
              </w:rPr>
              <w:t>PayloadSizeAI</w:t>
            </w:r>
            <w:proofErr w:type="spellEnd"/>
            <w:r w:rsidRPr="00535C9C">
              <w:rPr>
                <w:sz w:val="20"/>
                <w:szCs w:val="20"/>
              </w:rPr>
              <w:t xml:space="preserve">. The IAB-node is also provided a search space set configuration, by </w:t>
            </w:r>
            <w:proofErr w:type="spellStart"/>
            <w:r w:rsidRPr="00535C9C">
              <w:rPr>
                <w:bCs/>
                <w:i/>
                <w:iCs/>
                <w:sz w:val="20"/>
                <w:szCs w:val="20"/>
                <w:lang w:eastAsia="zh-CN"/>
              </w:rPr>
              <w:t>SearchSpace</w:t>
            </w:r>
            <w:proofErr w:type="spellEnd"/>
            <w:r w:rsidRPr="00535C9C">
              <w:rPr>
                <w:bCs/>
                <w:iCs/>
                <w:sz w:val="20"/>
                <w:szCs w:val="20"/>
                <w:lang w:eastAsia="zh-CN"/>
              </w:rPr>
              <w:t>, for monitoring PDCCH.</w:t>
            </w:r>
          </w:p>
          <w:p w14:paraId="418D03D8" w14:textId="77777777" w:rsidR="00535C9C" w:rsidRPr="00535C9C" w:rsidRDefault="00535C9C" w:rsidP="00535C9C">
            <w:pPr>
              <w:rPr>
                <w:sz w:val="20"/>
                <w:szCs w:val="20"/>
              </w:rPr>
            </w:pPr>
            <w:r w:rsidRPr="00535C9C">
              <w:rPr>
                <w:sz w:val="20"/>
                <w:szCs w:val="20"/>
              </w:rPr>
              <w:t xml:space="preserve">For each cell of an IAB-DU in a set of cells of the IAB-DU, the IAB-DU can be provided: </w:t>
            </w:r>
          </w:p>
          <w:p w14:paraId="59D948B6" w14:textId="77777777" w:rsidR="00535C9C" w:rsidRPr="00535C9C" w:rsidRDefault="00535C9C" w:rsidP="00535C9C">
            <w:pPr>
              <w:pStyle w:val="B1"/>
              <w:rPr>
                <w:lang w:val="x-none"/>
              </w:rPr>
            </w:pPr>
            <w:r w:rsidRPr="00535C9C">
              <w:t>-</w:t>
            </w:r>
            <w:r w:rsidRPr="00535C9C">
              <w:tab/>
              <w:t xml:space="preserve">an identity of the IAB-DU cell by </w:t>
            </w:r>
            <w:proofErr w:type="spellStart"/>
            <w:r w:rsidRPr="00535C9C">
              <w:rPr>
                <w:i/>
                <w:iCs/>
              </w:rPr>
              <w:t>iab</w:t>
            </w:r>
            <w:proofErr w:type="spellEnd"/>
            <w:r w:rsidRPr="00535C9C">
              <w:rPr>
                <w:i/>
                <w:iCs/>
              </w:rPr>
              <w:t>-DU-</w:t>
            </w:r>
            <w:proofErr w:type="spellStart"/>
            <w:r w:rsidRPr="00535C9C">
              <w:rPr>
                <w:i/>
                <w:iCs/>
              </w:rPr>
              <w:t>CellIdentity</w:t>
            </w:r>
            <w:proofErr w:type="spellEnd"/>
          </w:p>
          <w:p w14:paraId="7FC766C0" w14:textId="77777777" w:rsidR="00535C9C" w:rsidRPr="00D42A98" w:rsidRDefault="00535C9C" w:rsidP="00535C9C">
            <w:pPr>
              <w:pStyle w:val="B1"/>
            </w:pPr>
            <w:r w:rsidRPr="00535C9C">
              <w:t>-</w:t>
            </w:r>
            <w:r w:rsidRPr="00535C9C">
              <w:tab/>
              <w:t>a location of an availability indicator (AI) index field in DCI form</w:t>
            </w:r>
            <w:r w:rsidRPr="0027229D">
              <w:t xml:space="preserve">at 2_5 by </w:t>
            </w:r>
            <w:proofErr w:type="spellStart"/>
            <w:r w:rsidRPr="00377B33">
              <w:rPr>
                <w:rStyle w:val="fontstyle01"/>
                <w:lang w:eastAsia="zh-CN"/>
              </w:rPr>
              <w:t>positionInDCI</w:t>
            </w:r>
            <w:proofErr w:type="spellEnd"/>
            <w:r w:rsidRPr="00377B33">
              <w:rPr>
                <w:rStyle w:val="fontstyle01"/>
                <w:lang w:eastAsia="zh-CN"/>
              </w:rPr>
              <w:t>-AI</w:t>
            </w:r>
            <w:r w:rsidRPr="0027229D">
              <w:t xml:space="preserve"> or by </w:t>
            </w:r>
            <w:r w:rsidRPr="00D42A98">
              <w:rPr>
                <w:rStyle w:val="fontstyle01"/>
              </w:rPr>
              <w:t>positionInDCI-AI-r17</w:t>
            </w:r>
          </w:p>
          <w:p w14:paraId="1FBDBE86" w14:textId="77777777" w:rsidR="00535C9C" w:rsidRPr="00D42A98" w:rsidRDefault="00535C9C" w:rsidP="00535C9C">
            <w:pPr>
              <w:pStyle w:val="B1"/>
            </w:pPr>
            <w:r w:rsidRPr="00D42A98">
              <w:t>-</w:t>
            </w:r>
            <w:r w:rsidRPr="00D42A98">
              <w:tab/>
              <w:t xml:space="preserve">a set of availability combinations by </w:t>
            </w:r>
            <w:proofErr w:type="spellStart"/>
            <w:r w:rsidRPr="00377B33">
              <w:rPr>
                <w:rStyle w:val="fontstyle01"/>
                <w:lang w:eastAsia="zh-CN"/>
              </w:rPr>
              <w:t>availabilityCombinations</w:t>
            </w:r>
            <w:proofErr w:type="spellEnd"/>
            <w:r w:rsidRPr="0027229D">
              <w:rPr>
                <w:i/>
                <w:iCs/>
              </w:rPr>
              <w:t xml:space="preserve"> </w:t>
            </w:r>
            <w:r w:rsidRPr="0027229D">
              <w:rPr>
                <w:rStyle w:val="fontstyle01"/>
              </w:rPr>
              <w:t xml:space="preserve">or by </w:t>
            </w:r>
            <w:proofErr w:type="spellStart"/>
            <w:r w:rsidRPr="00377B33">
              <w:rPr>
                <w:rStyle w:val="fontstyle01"/>
              </w:rPr>
              <w:t>availabilityCombinationsRBGroups</w:t>
            </w:r>
            <w:proofErr w:type="spellEnd"/>
            <w:r w:rsidRPr="0027229D">
              <w:t>, where each availability combination in the set of availability combinations includes</w:t>
            </w:r>
          </w:p>
          <w:p w14:paraId="4D42EE60" w14:textId="77777777" w:rsidR="00535C9C" w:rsidRPr="00535C9C" w:rsidRDefault="00535C9C" w:rsidP="00535C9C">
            <w:pPr>
              <w:pStyle w:val="B2"/>
            </w:pPr>
            <w:r w:rsidRPr="0027229D">
              <w:t>-</w:t>
            </w:r>
            <w:r w:rsidRPr="0027229D">
              <w:tab/>
            </w:r>
            <w:proofErr w:type="spellStart"/>
            <w:r w:rsidRPr="0027229D">
              <w:rPr>
                <w:rStyle w:val="fontstyle01"/>
                <w:lang w:eastAsia="zh-CN"/>
              </w:rPr>
              <w:t>resourceAvailability</w:t>
            </w:r>
            <w:proofErr w:type="spellEnd"/>
            <w:r w:rsidRPr="0027229D">
              <w:t xml:space="preserve"> indicating availability of soft symbols in one or more slots for the IAB-DU cell, or </w:t>
            </w:r>
            <w:r w:rsidRPr="0027229D">
              <w:rPr>
                <w:lang w:val="en-CA"/>
              </w:rPr>
              <w:t xml:space="preserve">one </w:t>
            </w:r>
            <w:proofErr w:type="spellStart"/>
            <w:r w:rsidRPr="0027229D">
              <w:rPr>
                <w:i/>
                <w:iCs/>
                <w:lang w:val="en-CA"/>
              </w:rPr>
              <w:t>resourceAvailability</w:t>
            </w:r>
            <w:proofErr w:type="spellEnd"/>
            <w:r w:rsidRPr="0027229D">
              <w:rPr>
                <w:i/>
                <w:iCs/>
                <w:lang w:val="en-CA"/>
              </w:rPr>
              <w:t xml:space="preserve"> </w:t>
            </w:r>
            <w:r w:rsidRPr="0027229D">
              <w:rPr>
                <w:lang w:val="en-CA"/>
              </w:rPr>
              <w:t>indicating availability of soft resources in all RB sets i</w:t>
            </w:r>
            <w:r w:rsidRPr="00535C9C">
              <w:rPr>
                <w:lang w:val="en-CA"/>
              </w:rPr>
              <w:t xml:space="preserve">n one or more slots for the IAB-DU cell, or one or multiple </w:t>
            </w:r>
            <w:proofErr w:type="spellStart"/>
            <w:r w:rsidRPr="00535C9C">
              <w:rPr>
                <w:i/>
                <w:iCs/>
                <w:lang w:val="en-CA"/>
              </w:rPr>
              <w:t>RbSetGroups</w:t>
            </w:r>
            <w:proofErr w:type="spellEnd"/>
            <w:r w:rsidRPr="00535C9C">
              <w:rPr>
                <w:lang w:val="en-CA"/>
              </w:rPr>
              <w:t xml:space="preserve"> with each </w:t>
            </w:r>
            <w:proofErr w:type="spellStart"/>
            <w:r w:rsidRPr="00535C9C">
              <w:rPr>
                <w:i/>
                <w:iCs/>
                <w:lang w:val="en-CA"/>
              </w:rPr>
              <w:t>RbSetGroup</w:t>
            </w:r>
            <w:proofErr w:type="spellEnd"/>
            <w:r w:rsidRPr="00535C9C">
              <w:rPr>
                <w:i/>
                <w:iCs/>
                <w:lang w:val="en-CA"/>
              </w:rPr>
              <w:t xml:space="preserve"> </w:t>
            </w:r>
            <w:r w:rsidRPr="00535C9C">
              <w:rPr>
                <w:lang w:val="en-CA"/>
              </w:rPr>
              <w:t xml:space="preserve">indicating </w:t>
            </w:r>
            <w:proofErr w:type="spellStart"/>
            <w:r w:rsidRPr="00535C9C">
              <w:rPr>
                <w:i/>
                <w:iCs/>
                <w:lang w:val="en-CA"/>
              </w:rPr>
              <w:t>resourceAvailability</w:t>
            </w:r>
            <w:proofErr w:type="spellEnd"/>
            <w:r w:rsidRPr="00535C9C">
              <w:rPr>
                <w:i/>
                <w:iCs/>
                <w:lang w:val="en-CA"/>
              </w:rPr>
              <w:t xml:space="preserve"> </w:t>
            </w:r>
            <w:r w:rsidRPr="00535C9C">
              <w:rPr>
                <w:lang w:val="en-CA"/>
              </w:rPr>
              <w:t xml:space="preserve">for soft resources in one or more slots for the associated </w:t>
            </w:r>
            <w:proofErr w:type="spellStart"/>
            <w:r w:rsidRPr="00535C9C">
              <w:rPr>
                <w:i/>
                <w:iCs/>
                <w:lang w:val="en-CA"/>
              </w:rPr>
              <w:t>rbSets</w:t>
            </w:r>
            <w:proofErr w:type="spellEnd"/>
            <w:r w:rsidRPr="00535C9C">
              <w:rPr>
                <w:lang w:val="en-CA"/>
              </w:rPr>
              <w:t xml:space="preserve">, </w:t>
            </w:r>
            <w:r w:rsidRPr="00535C9C">
              <w:t xml:space="preserve">and </w:t>
            </w:r>
          </w:p>
          <w:p w14:paraId="2F9A5CE5" w14:textId="1BBFAE98" w:rsidR="00535C9C" w:rsidRPr="00CC6595" w:rsidRDefault="00535C9C" w:rsidP="00535C9C">
            <w:pPr>
              <w:pStyle w:val="a0"/>
              <w:rPr>
                <w:rFonts w:eastAsiaTheme="minorEastAsia"/>
                <w:b/>
                <w:szCs w:val="20"/>
                <w:u w:val="single"/>
                <w:lang w:eastAsia="zh-CN"/>
              </w:rPr>
            </w:pPr>
            <w:r w:rsidRPr="00535C9C">
              <w:rPr>
                <w:szCs w:val="20"/>
              </w:rPr>
              <w:lastRenderedPageBreak/>
              <w:t>-</w:t>
            </w:r>
            <w:r w:rsidRPr="00535C9C">
              <w:rPr>
                <w:szCs w:val="20"/>
              </w:rPr>
              <w:tab/>
              <w:t>a mapping for the soft symbol</w:t>
            </w:r>
            <w:r w:rsidRPr="00535C9C">
              <w:rPr>
                <w:szCs w:val="20"/>
                <w:lang w:val="en-GB"/>
              </w:rPr>
              <w:t xml:space="preserve">, </w:t>
            </w:r>
            <w:r w:rsidRPr="00535C9C">
              <w:rPr>
                <w:szCs w:val="20"/>
              </w:rPr>
              <w:t xml:space="preserve">and/or for soft resources, availability combinations provided by </w:t>
            </w:r>
            <w:proofErr w:type="spellStart"/>
            <w:r w:rsidRPr="00535C9C">
              <w:rPr>
                <w:i/>
                <w:iCs/>
                <w:szCs w:val="20"/>
              </w:rPr>
              <w:t>resource</w:t>
            </w:r>
            <w:r w:rsidRPr="00535C9C">
              <w:rPr>
                <w:rStyle w:val="fontstyle01"/>
                <w:lang w:eastAsia="zh-CN"/>
              </w:rPr>
              <w:t>Availability</w:t>
            </w:r>
            <w:proofErr w:type="spellEnd"/>
            <w:r w:rsidRPr="00535C9C">
              <w:rPr>
                <w:szCs w:val="20"/>
              </w:rPr>
              <w:t xml:space="preserve"> to a corresponding AI index field value in DCI format 2_5 provided by </w:t>
            </w:r>
            <w:proofErr w:type="spellStart"/>
            <w:r w:rsidRPr="00535C9C">
              <w:rPr>
                <w:rStyle w:val="fontstyle01"/>
                <w:lang w:eastAsia="zh-CN"/>
              </w:rPr>
              <w:t>availabilityCombinationId</w:t>
            </w:r>
            <w:proofErr w:type="spellEnd"/>
          </w:p>
        </w:tc>
      </w:tr>
    </w:tbl>
    <w:p w14:paraId="21A4CDC3" w14:textId="53BF7A31" w:rsidR="003878B3" w:rsidRDefault="00970B27" w:rsidP="00D13533">
      <w:pPr>
        <w:pStyle w:val="a0"/>
        <w:spacing w:before="240"/>
        <w:rPr>
          <w:rFonts w:eastAsiaTheme="minorEastAsia"/>
          <w:bCs/>
          <w:lang w:eastAsia="zh-CN"/>
        </w:rPr>
      </w:pPr>
      <w:r>
        <w:rPr>
          <w:rFonts w:eastAsiaTheme="minorEastAsia"/>
          <w:bCs/>
          <w:lang w:eastAsia="zh-CN"/>
        </w:rPr>
        <w:lastRenderedPageBreak/>
        <w:t xml:space="preserve">As </w:t>
      </w:r>
      <w:r w:rsidR="00941AB5">
        <w:rPr>
          <w:rFonts w:eastAsiaTheme="minorEastAsia"/>
          <w:bCs/>
          <w:lang w:eastAsia="zh-CN"/>
        </w:rPr>
        <w:t>described in the specification</w:t>
      </w:r>
      <w:r>
        <w:rPr>
          <w:rFonts w:eastAsiaTheme="minorEastAsia"/>
          <w:bCs/>
          <w:lang w:eastAsia="zh-CN"/>
        </w:rPr>
        <w:t xml:space="preserve">, </w:t>
      </w:r>
      <w:r w:rsidR="00941AB5">
        <w:rPr>
          <w:rFonts w:eastAsiaTheme="minorEastAsia"/>
          <w:bCs/>
          <w:lang w:eastAsia="zh-CN"/>
        </w:rPr>
        <w:t xml:space="preserve">if </w:t>
      </w:r>
      <w:r>
        <w:rPr>
          <w:rFonts w:eastAsiaTheme="minorEastAsia" w:hint="eastAsia"/>
          <w:bCs/>
          <w:lang w:eastAsia="zh-CN"/>
        </w:rPr>
        <w:t>a</w:t>
      </w:r>
      <w:r>
        <w:rPr>
          <w:rFonts w:eastAsiaTheme="minorEastAsia"/>
          <w:bCs/>
          <w:lang w:eastAsia="zh-CN"/>
        </w:rPr>
        <w:t xml:space="preserve"> </w:t>
      </w:r>
      <w:r w:rsidR="00D42A98">
        <w:rPr>
          <w:rFonts w:eastAsiaTheme="minorEastAsia"/>
          <w:bCs/>
          <w:lang w:eastAsia="zh-CN"/>
        </w:rPr>
        <w:t xml:space="preserve">time </w:t>
      </w:r>
      <w:r>
        <w:rPr>
          <w:rFonts w:eastAsiaTheme="minorEastAsia"/>
          <w:bCs/>
          <w:lang w:eastAsia="zh-CN"/>
        </w:rPr>
        <w:t xml:space="preserve">resource </w:t>
      </w:r>
      <w:r w:rsidR="00941AB5">
        <w:rPr>
          <w:rFonts w:eastAsiaTheme="minorEastAsia"/>
          <w:bCs/>
          <w:lang w:eastAsia="zh-CN"/>
        </w:rPr>
        <w:t>is</w:t>
      </w:r>
      <w:r>
        <w:rPr>
          <w:rFonts w:eastAsiaTheme="minorEastAsia"/>
          <w:bCs/>
          <w:lang w:eastAsia="zh-CN"/>
        </w:rPr>
        <w:t xml:space="preserve"> configured </w:t>
      </w:r>
      <w:r w:rsidR="008910D3">
        <w:rPr>
          <w:rFonts w:eastAsiaTheme="minorEastAsia"/>
          <w:bCs/>
          <w:lang w:eastAsia="zh-CN"/>
        </w:rPr>
        <w:t xml:space="preserve">with </w:t>
      </w:r>
      <w:r w:rsidRPr="00970B27">
        <w:rPr>
          <w:rFonts w:eastAsiaTheme="minorEastAsia"/>
          <w:bCs/>
          <w:lang w:eastAsia="zh-CN"/>
        </w:rPr>
        <w:t>both Rel-16 H/S/NA and Rel-17 H/S/NA</w:t>
      </w:r>
      <w:r>
        <w:rPr>
          <w:rFonts w:eastAsiaTheme="minorEastAsia"/>
          <w:bCs/>
          <w:lang w:eastAsia="zh-CN"/>
        </w:rPr>
        <w:t xml:space="preserve">, </w:t>
      </w:r>
      <w:r w:rsidR="00D653B2" w:rsidRPr="00970B27">
        <w:rPr>
          <w:rFonts w:eastAsiaTheme="minorEastAsia"/>
          <w:bCs/>
          <w:lang w:eastAsia="zh-CN"/>
        </w:rPr>
        <w:t>Rel-17 H/S/NA</w:t>
      </w:r>
      <w:r w:rsidR="00D653B2" w:rsidRPr="008910D3">
        <w:rPr>
          <w:szCs w:val="20"/>
        </w:rPr>
        <w:t xml:space="preserve"> </w:t>
      </w:r>
      <w:r w:rsidR="00D653B2">
        <w:rPr>
          <w:szCs w:val="20"/>
        </w:rPr>
        <w:t xml:space="preserve">is applied </w:t>
      </w:r>
      <w:r w:rsidR="00D653B2" w:rsidRPr="008910D3">
        <w:rPr>
          <w:szCs w:val="20"/>
        </w:rPr>
        <w:t>when the IAB-node uses simultaneous transmission and reception in the slot</w:t>
      </w:r>
      <w:r w:rsidR="003878B3">
        <w:rPr>
          <w:szCs w:val="20"/>
        </w:rPr>
        <w:t xml:space="preserve"> (it is noted that the rule may be changed based on further RAN1 discussion)</w:t>
      </w:r>
      <w:r>
        <w:rPr>
          <w:rFonts w:eastAsiaTheme="minorEastAsia"/>
          <w:bCs/>
          <w:lang w:eastAsia="zh-CN"/>
        </w:rPr>
        <w:t xml:space="preserve">. However, </w:t>
      </w:r>
      <w:r w:rsidR="00A349D8">
        <w:rPr>
          <w:rFonts w:eastAsiaTheme="minorEastAsia"/>
          <w:bCs/>
          <w:lang w:eastAsia="zh-CN"/>
        </w:rPr>
        <w:t>f</w:t>
      </w:r>
      <w:r w:rsidR="00F309FC">
        <w:rPr>
          <w:rFonts w:eastAsiaTheme="minorEastAsia"/>
          <w:bCs/>
          <w:lang w:eastAsia="zh-CN"/>
        </w:rPr>
        <w:t xml:space="preserve">or the </w:t>
      </w:r>
      <w:r w:rsidR="00A8039A">
        <w:rPr>
          <w:rFonts w:eastAsiaTheme="minorEastAsia"/>
          <w:bCs/>
          <w:lang w:eastAsia="zh-CN"/>
        </w:rPr>
        <w:t xml:space="preserve">AI indication via </w:t>
      </w:r>
      <w:r w:rsidR="00F309FC">
        <w:rPr>
          <w:rFonts w:eastAsiaTheme="minorEastAsia"/>
          <w:bCs/>
          <w:lang w:eastAsia="zh-CN"/>
        </w:rPr>
        <w:t>DCI format 2_5</w:t>
      </w:r>
      <w:r w:rsidR="00F309FC">
        <w:rPr>
          <w:rFonts w:eastAsiaTheme="minorEastAsia" w:hint="eastAsia"/>
          <w:bCs/>
          <w:lang w:eastAsia="zh-CN"/>
        </w:rPr>
        <w:t>,</w:t>
      </w:r>
      <w:r w:rsidR="00F309FC">
        <w:rPr>
          <w:rFonts w:eastAsiaTheme="minorEastAsia"/>
          <w:bCs/>
          <w:lang w:eastAsia="zh-CN"/>
        </w:rPr>
        <w:t xml:space="preserve"> </w:t>
      </w:r>
      <w:r w:rsidR="00A8039A">
        <w:rPr>
          <w:rFonts w:eastAsia="宋体"/>
          <w:bCs/>
          <w:szCs w:val="20"/>
          <w:lang w:eastAsia="zh-CN"/>
        </w:rPr>
        <w:t xml:space="preserve">Rel-16 AI indication and Rel-17 AI indication may </w:t>
      </w:r>
      <w:r w:rsidR="00F04AE5">
        <w:rPr>
          <w:rFonts w:eastAsiaTheme="minorEastAsia"/>
          <w:bCs/>
          <w:lang w:eastAsia="zh-CN"/>
        </w:rPr>
        <w:t>lead</w:t>
      </w:r>
      <w:r w:rsidR="00870B02">
        <w:rPr>
          <w:rFonts w:eastAsiaTheme="minorEastAsia"/>
          <w:bCs/>
          <w:lang w:eastAsia="zh-CN"/>
        </w:rPr>
        <w:t xml:space="preserve"> </w:t>
      </w:r>
      <w:r w:rsidR="004734F8">
        <w:rPr>
          <w:rFonts w:eastAsiaTheme="minorEastAsia"/>
          <w:bCs/>
          <w:lang w:eastAsia="zh-CN"/>
        </w:rPr>
        <w:t xml:space="preserve">to </w:t>
      </w:r>
      <w:r w:rsidR="00870B02">
        <w:rPr>
          <w:rFonts w:eastAsiaTheme="minorEastAsia"/>
          <w:bCs/>
          <w:lang w:eastAsia="zh-CN"/>
        </w:rPr>
        <w:t>conflict</w:t>
      </w:r>
      <w:r w:rsidR="00E26F80">
        <w:rPr>
          <w:rFonts w:eastAsiaTheme="minorEastAsia"/>
          <w:bCs/>
          <w:lang w:eastAsia="zh-CN"/>
        </w:rPr>
        <w:t xml:space="preserve">ed </w:t>
      </w:r>
      <w:r w:rsidR="00A8039A">
        <w:rPr>
          <w:rFonts w:eastAsiaTheme="minorEastAsia"/>
          <w:bCs/>
          <w:lang w:eastAsia="zh-CN"/>
        </w:rPr>
        <w:t xml:space="preserve">indication as well, then which AI indication (i.e., </w:t>
      </w:r>
      <w:r w:rsidR="00A8039A">
        <w:rPr>
          <w:rFonts w:eastAsia="宋体"/>
          <w:bCs/>
          <w:szCs w:val="20"/>
          <w:lang w:eastAsia="zh-CN"/>
        </w:rPr>
        <w:t>Rel-16 AI indication and Rel-17 AI indication</w:t>
      </w:r>
      <w:r w:rsidR="00A8039A">
        <w:rPr>
          <w:rFonts w:eastAsiaTheme="minorEastAsia"/>
          <w:bCs/>
          <w:lang w:eastAsia="zh-CN"/>
        </w:rPr>
        <w:t>)</w:t>
      </w:r>
      <w:r w:rsidR="00870B02">
        <w:rPr>
          <w:rFonts w:eastAsiaTheme="minorEastAsia"/>
          <w:bCs/>
          <w:lang w:eastAsia="zh-CN"/>
        </w:rPr>
        <w:t xml:space="preserve"> </w:t>
      </w:r>
      <w:r w:rsidR="003878B3">
        <w:rPr>
          <w:rFonts w:eastAsiaTheme="minorEastAsia"/>
          <w:bCs/>
          <w:lang w:eastAsia="zh-CN"/>
        </w:rPr>
        <w:t xml:space="preserve">would be applied </w:t>
      </w:r>
      <w:r w:rsidR="00870B02">
        <w:rPr>
          <w:rFonts w:eastAsiaTheme="minorEastAsia"/>
          <w:bCs/>
          <w:lang w:eastAsia="zh-CN"/>
        </w:rPr>
        <w:t xml:space="preserve">should be determined. For </w:t>
      </w:r>
      <w:r w:rsidR="006661E0" w:rsidRPr="006661E0">
        <w:rPr>
          <w:rFonts w:eastAsiaTheme="minorEastAsia"/>
          <w:bCs/>
          <w:lang w:eastAsia="zh-CN"/>
        </w:rPr>
        <w:t>simplicity</w:t>
      </w:r>
      <w:r w:rsidR="006661E0">
        <w:rPr>
          <w:rFonts w:eastAsiaTheme="minorEastAsia"/>
          <w:bCs/>
          <w:lang w:eastAsia="zh-CN"/>
        </w:rPr>
        <w:t xml:space="preserve">, </w:t>
      </w:r>
      <w:r w:rsidR="00A8039A">
        <w:rPr>
          <w:rFonts w:eastAsiaTheme="minorEastAsia"/>
          <w:bCs/>
          <w:lang w:eastAsia="zh-CN"/>
        </w:rPr>
        <w:t xml:space="preserve">if </w:t>
      </w:r>
      <w:r w:rsidR="00C24F66" w:rsidRPr="00C24F66">
        <w:rPr>
          <w:rFonts w:eastAsiaTheme="minorEastAsia"/>
          <w:bCs/>
          <w:lang w:eastAsia="zh-CN"/>
        </w:rPr>
        <w:t>the child node follow</w:t>
      </w:r>
      <w:r w:rsidR="003878B3">
        <w:rPr>
          <w:rFonts w:eastAsiaTheme="minorEastAsia"/>
          <w:bCs/>
          <w:lang w:eastAsia="zh-CN"/>
        </w:rPr>
        <w:t>s</w:t>
      </w:r>
      <w:r w:rsidR="00C24F66" w:rsidRPr="00C24F66">
        <w:rPr>
          <w:rFonts w:eastAsiaTheme="minorEastAsia"/>
          <w:bCs/>
          <w:lang w:eastAsia="zh-CN"/>
        </w:rPr>
        <w:t xml:space="preserve"> the Rel-16 </w:t>
      </w:r>
      <w:r w:rsidR="003878B3" w:rsidRPr="00970B27">
        <w:rPr>
          <w:rFonts w:eastAsiaTheme="minorEastAsia"/>
          <w:bCs/>
          <w:lang w:eastAsia="zh-CN"/>
        </w:rPr>
        <w:t>H/S/NA</w:t>
      </w:r>
      <w:r w:rsidR="003878B3" w:rsidRPr="00C24F66">
        <w:rPr>
          <w:rFonts w:eastAsiaTheme="minorEastAsia"/>
          <w:bCs/>
          <w:lang w:eastAsia="zh-CN"/>
        </w:rPr>
        <w:t xml:space="preserve"> </w:t>
      </w:r>
      <w:r w:rsidR="003878B3">
        <w:rPr>
          <w:rFonts w:eastAsiaTheme="minorEastAsia"/>
          <w:bCs/>
          <w:lang w:eastAsia="zh-CN"/>
        </w:rPr>
        <w:t>configuration, Rel-16 AI indication is applied, otherwise Rel-17 AI indication is applied</w:t>
      </w:r>
      <w:r w:rsidR="003878B3" w:rsidRPr="00C24F66">
        <w:rPr>
          <w:rFonts w:eastAsiaTheme="minorEastAsia"/>
          <w:bCs/>
          <w:lang w:eastAsia="zh-CN"/>
        </w:rPr>
        <w:t xml:space="preserve"> </w:t>
      </w:r>
      <w:r w:rsidR="003878B3">
        <w:rPr>
          <w:rFonts w:eastAsiaTheme="minorEastAsia"/>
          <w:bCs/>
          <w:lang w:eastAsia="zh-CN"/>
        </w:rPr>
        <w:t xml:space="preserve">when </w:t>
      </w:r>
      <w:r w:rsidR="003878B3" w:rsidRPr="00C24F66">
        <w:rPr>
          <w:rFonts w:eastAsiaTheme="minorEastAsia"/>
          <w:bCs/>
          <w:lang w:eastAsia="zh-CN"/>
        </w:rPr>
        <w:t>the child node follow</w:t>
      </w:r>
      <w:r w:rsidR="003878B3">
        <w:rPr>
          <w:rFonts w:eastAsiaTheme="minorEastAsia"/>
          <w:bCs/>
          <w:lang w:eastAsia="zh-CN"/>
        </w:rPr>
        <w:t>s</w:t>
      </w:r>
      <w:r w:rsidR="003878B3" w:rsidRPr="00C24F66">
        <w:rPr>
          <w:rFonts w:eastAsiaTheme="minorEastAsia"/>
          <w:bCs/>
          <w:lang w:eastAsia="zh-CN"/>
        </w:rPr>
        <w:t xml:space="preserve"> the Rel-1</w:t>
      </w:r>
      <w:r w:rsidR="003878B3">
        <w:rPr>
          <w:rFonts w:eastAsiaTheme="minorEastAsia"/>
          <w:bCs/>
          <w:lang w:eastAsia="zh-CN"/>
        </w:rPr>
        <w:t>7</w:t>
      </w:r>
      <w:r w:rsidR="003878B3" w:rsidRPr="00C24F66">
        <w:rPr>
          <w:rFonts w:eastAsiaTheme="minorEastAsia"/>
          <w:bCs/>
          <w:lang w:eastAsia="zh-CN"/>
        </w:rPr>
        <w:t xml:space="preserve"> </w:t>
      </w:r>
      <w:r w:rsidR="003878B3" w:rsidRPr="00970B27">
        <w:rPr>
          <w:rFonts w:eastAsiaTheme="minorEastAsia"/>
          <w:bCs/>
          <w:lang w:eastAsia="zh-CN"/>
        </w:rPr>
        <w:t>H/S/NA</w:t>
      </w:r>
      <w:r w:rsidR="003878B3" w:rsidRPr="00C24F66">
        <w:rPr>
          <w:rFonts w:eastAsiaTheme="minorEastAsia"/>
          <w:bCs/>
          <w:lang w:eastAsia="zh-CN"/>
        </w:rPr>
        <w:t xml:space="preserve"> </w:t>
      </w:r>
      <w:r w:rsidR="003878B3">
        <w:rPr>
          <w:rFonts w:eastAsiaTheme="minorEastAsia"/>
          <w:bCs/>
          <w:lang w:eastAsia="zh-CN"/>
        </w:rPr>
        <w:t>configuration.</w:t>
      </w:r>
    </w:p>
    <w:p w14:paraId="4CE88645" w14:textId="323D9408" w:rsidR="003878B3" w:rsidRPr="003878B3" w:rsidRDefault="00C24F66" w:rsidP="00377B33">
      <w:pPr>
        <w:pStyle w:val="a0"/>
        <w:rPr>
          <w:rFonts w:ascii="Times New Roman" w:eastAsiaTheme="minorEastAsia" w:hAnsi="Times New Roman"/>
          <w:b/>
          <w:szCs w:val="20"/>
          <w:lang w:eastAsia="zh-CN"/>
        </w:rPr>
      </w:pPr>
      <w:r w:rsidRPr="00BE048A">
        <w:rPr>
          <w:rFonts w:ascii="Times New Roman" w:eastAsiaTheme="minorEastAsia" w:hAnsi="Times New Roman"/>
          <w:b/>
          <w:szCs w:val="20"/>
          <w:lang w:eastAsia="zh-CN"/>
        </w:rPr>
        <w:t>Proposal</w:t>
      </w:r>
      <w:r w:rsidR="00BE048A" w:rsidRPr="00BE048A">
        <w:rPr>
          <w:rFonts w:ascii="Times New Roman" w:eastAsiaTheme="minorEastAsia" w:hAnsi="Times New Roman"/>
          <w:b/>
          <w:szCs w:val="20"/>
          <w:lang w:eastAsia="zh-CN"/>
        </w:rPr>
        <w:t xml:space="preserve"> </w:t>
      </w:r>
      <w:r w:rsidR="00A95677">
        <w:rPr>
          <w:rFonts w:ascii="Times New Roman" w:eastAsiaTheme="minorEastAsia" w:hAnsi="Times New Roman"/>
          <w:b/>
          <w:szCs w:val="20"/>
          <w:lang w:eastAsia="zh-CN"/>
        </w:rPr>
        <w:t>3</w:t>
      </w:r>
      <w:r w:rsidRPr="00BE048A">
        <w:rPr>
          <w:rFonts w:ascii="Times New Roman" w:eastAsiaTheme="minorEastAsia" w:hAnsi="Times New Roman"/>
          <w:b/>
          <w:szCs w:val="20"/>
          <w:lang w:eastAsia="zh-CN"/>
        </w:rPr>
        <w:t xml:space="preserve">: </w:t>
      </w:r>
      <w:r w:rsidR="00D15472">
        <w:rPr>
          <w:rFonts w:ascii="Times New Roman" w:eastAsiaTheme="minorEastAsia" w:hAnsi="Times New Roman"/>
          <w:b/>
          <w:szCs w:val="20"/>
          <w:lang w:eastAsia="zh-CN"/>
        </w:rPr>
        <w:t>For symbols</w:t>
      </w:r>
      <w:r w:rsidR="003878B3">
        <w:rPr>
          <w:rFonts w:ascii="Times New Roman" w:eastAsiaTheme="minorEastAsia" w:hAnsi="Times New Roman"/>
          <w:b/>
          <w:szCs w:val="20"/>
          <w:lang w:eastAsia="zh-CN"/>
        </w:rPr>
        <w:t xml:space="preserve"> configured </w:t>
      </w:r>
      <w:r w:rsidR="00D15472">
        <w:rPr>
          <w:rFonts w:ascii="Times New Roman" w:eastAsiaTheme="minorEastAsia" w:hAnsi="Times New Roman"/>
          <w:b/>
          <w:szCs w:val="20"/>
          <w:lang w:eastAsia="zh-CN"/>
        </w:rPr>
        <w:t>with</w:t>
      </w:r>
      <w:r w:rsidR="003878B3">
        <w:rPr>
          <w:rFonts w:ascii="Times New Roman" w:eastAsiaTheme="minorEastAsia" w:hAnsi="Times New Roman"/>
          <w:b/>
          <w:szCs w:val="20"/>
          <w:lang w:eastAsia="zh-CN"/>
        </w:rPr>
        <w:t xml:space="preserve"> both </w:t>
      </w:r>
      <w:r w:rsidR="003878B3" w:rsidRPr="003878B3">
        <w:rPr>
          <w:rFonts w:ascii="Times New Roman" w:eastAsiaTheme="minorEastAsia" w:hAnsi="Times New Roman"/>
          <w:b/>
          <w:szCs w:val="20"/>
          <w:lang w:eastAsia="zh-CN"/>
        </w:rPr>
        <w:t>Rel-16 H/S/NA and Rel-17 H/S/NA, if the IAB node applies the Rel-16 H/S/NA configuration, Rel-16 AI indication is also applied, otherwise Rel-17 AI indication is applied.</w:t>
      </w:r>
    </w:p>
    <w:p w14:paraId="49ED5C52" w14:textId="6BDAE4B1" w:rsidR="009A5810" w:rsidRPr="008A37E7" w:rsidRDefault="0084503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hint="eastAsia"/>
          <w:b w:val="0"/>
          <w:bCs w:val="0"/>
          <w:kern w:val="0"/>
          <w:sz w:val="36"/>
          <w:szCs w:val="20"/>
          <w:lang w:val="fr-FR" w:eastAsia="zh-CN"/>
        </w:rPr>
        <w:t>Conclusion</w:t>
      </w:r>
    </w:p>
    <w:p w14:paraId="7281F50F" w14:textId="2FEF6138" w:rsidR="006B56D0" w:rsidRDefault="008029F8" w:rsidP="00384EFE">
      <w:pPr>
        <w:pStyle w:val="a0"/>
        <w:rPr>
          <w:rFonts w:eastAsiaTheme="minorEastAsia"/>
          <w:szCs w:val="20"/>
          <w:lang w:eastAsia="zh-CN"/>
        </w:rPr>
      </w:pPr>
      <w:r w:rsidRPr="008A37E7">
        <w:rPr>
          <w:rFonts w:eastAsiaTheme="minorEastAsia"/>
          <w:szCs w:val="20"/>
          <w:lang w:eastAsia="zh-CN"/>
        </w:rPr>
        <w:t>This contribution focus on</w:t>
      </w:r>
      <w:r w:rsidR="00134261" w:rsidRPr="008A37E7">
        <w:rPr>
          <w:rFonts w:eastAsiaTheme="minorEastAsia"/>
          <w:szCs w:val="20"/>
          <w:lang w:eastAsia="zh-CN"/>
        </w:rPr>
        <w:t xml:space="preserve"> resource </w:t>
      </w:r>
      <w:r w:rsidR="00C03D70" w:rsidRPr="008A37E7">
        <w:rPr>
          <w:rFonts w:eastAsiaTheme="minorEastAsia"/>
          <w:szCs w:val="20"/>
          <w:lang w:eastAsia="zh-CN"/>
        </w:rPr>
        <w:t>multiplexing</w:t>
      </w:r>
      <w:r w:rsidR="00134261" w:rsidRPr="008A37E7">
        <w:rPr>
          <w:rFonts w:eastAsiaTheme="minorEastAsia"/>
          <w:szCs w:val="20"/>
          <w:lang w:eastAsia="zh-CN"/>
        </w:rPr>
        <w:t xml:space="preserve"> </w:t>
      </w:r>
      <w:r w:rsidR="00554194" w:rsidRPr="008A37E7">
        <w:t>between child and parent links</w:t>
      </w:r>
      <w:r w:rsidR="00134261" w:rsidRPr="008A37E7">
        <w:rPr>
          <w:rFonts w:eastAsiaTheme="minorEastAsia"/>
          <w:szCs w:val="20"/>
          <w:lang w:eastAsia="zh-CN"/>
        </w:rPr>
        <w:t xml:space="preserve"> and the following </w:t>
      </w:r>
      <w:r w:rsidR="001F048A" w:rsidRPr="008A37E7">
        <w:rPr>
          <w:rFonts w:eastAsiaTheme="minorEastAsia"/>
          <w:szCs w:val="20"/>
          <w:lang w:eastAsia="zh-CN"/>
        </w:rPr>
        <w:t>are</w:t>
      </w:r>
      <w:r w:rsidR="00134261" w:rsidRPr="008A37E7">
        <w:rPr>
          <w:rFonts w:eastAsiaTheme="minorEastAsia"/>
          <w:szCs w:val="20"/>
          <w:lang w:eastAsia="zh-CN"/>
        </w:rPr>
        <w:t xml:space="preserve"> proposed,</w:t>
      </w:r>
    </w:p>
    <w:p w14:paraId="6C7362D0" w14:textId="77777777" w:rsidR="00A95677" w:rsidRDefault="00A95677" w:rsidP="00A95677">
      <w:pPr>
        <w:pStyle w:val="a0"/>
        <w:rPr>
          <w:rFonts w:eastAsiaTheme="minorEastAsia"/>
          <w:b/>
          <w:bCs/>
          <w:lang w:eastAsia="zh-CN"/>
        </w:rPr>
      </w:pPr>
      <w:r>
        <w:rPr>
          <w:rFonts w:eastAsiaTheme="minorEastAsia"/>
          <w:b/>
          <w:bCs/>
          <w:lang w:eastAsia="zh-CN"/>
        </w:rPr>
        <w:t xml:space="preserve">Proposal 1: Adopt both Alt.2 and </w:t>
      </w:r>
      <w:r w:rsidRPr="00413245">
        <w:rPr>
          <w:rFonts w:eastAsiaTheme="minorEastAsia"/>
          <w:b/>
          <w:bCs/>
          <w:lang w:eastAsia="zh-CN"/>
        </w:rPr>
        <w:t xml:space="preserve">Alt.4 </w:t>
      </w:r>
      <w:r>
        <w:rPr>
          <w:rFonts w:eastAsiaTheme="minorEastAsia"/>
          <w:b/>
          <w:bCs/>
          <w:lang w:eastAsia="zh-CN"/>
        </w:rPr>
        <w:t>from the RAN1#109e conclusion to address the Rel-16/17 resource type configuration conflict</w:t>
      </w:r>
      <w:r w:rsidRPr="00413245">
        <w:rPr>
          <w:rFonts w:eastAsiaTheme="minorEastAsia"/>
          <w:b/>
          <w:bCs/>
          <w:lang w:eastAsia="zh-CN"/>
        </w:rPr>
        <w:t xml:space="preserve">. </w:t>
      </w:r>
    </w:p>
    <w:p w14:paraId="21A2BBA7" w14:textId="77777777" w:rsidR="00A95677" w:rsidRDefault="00A95677" w:rsidP="00A95677">
      <w:pPr>
        <w:pStyle w:val="a0"/>
        <w:rPr>
          <w:rFonts w:eastAsiaTheme="minorEastAsia"/>
          <w:b/>
          <w:bCs/>
          <w:lang w:eastAsia="zh-CN"/>
        </w:rPr>
      </w:pPr>
      <w:r w:rsidRPr="00413245">
        <w:rPr>
          <w:rFonts w:eastAsiaTheme="minorEastAsia" w:hint="eastAsia"/>
          <w:b/>
          <w:bCs/>
          <w:lang w:eastAsia="zh-CN"/>
        </w:rPr>
        <w:t>P</w:t>
      </w:r>
      <w:r w:rsidRPr="00413245">
        <w:rPr>
          <w:rFonts w:eastAsiaTheme="minorEastAsia"/>
          <w:b/>
          <w:bCs/>
          <w:lang w:eastAsia="zh-CN"/>
        </w:rPr>
        <w:t>roposal</w:t>
      </w:r>
      <w:r>
        <w:rPr>
          <w:rFonts w:eastAsiaTheme="minorEastAsia"/>
          <w:b/>
          <w:bCs/>
          <w:lang w:eastAsia="zh-CN"/>
        </w:rPr>
        <w:t xml:space="preserve"> 2</w:t>
      </w:r>
      <w:r w:rsidRPr="00413245">
        <w:rPr>
          <w:rFonts w:eastAsiaTheme="minorEastAsia"/>
          <w:b/>
          <w:bCs/>
          <w:lang w:eastAsia="zh-CN"/>
        </w:rPr>
        <w:t xml:space="preserve">: </w:t>
      </w:r>
      <w:r>
        <w:rPr>
          <w:rFonts w:eastAsiaTheme="minorEastAsia"/>
          <w:b/>
          <w:bCs/>
          <w:lang w:eastAsia="zh-CN"/>
        </w:rPr>
        <w:t>When IAB node requires Case 6 timing indication, IAB node applies the Rel-16 H/S/NA</w:t>
      </w:r>
      <w:r w:rsidRPr="00413245">
        <w:rPr>
          <w:rFonts w:eastAsiaTheme="minorEastAsia"/>
          <w:b/>
          <w:bCs/>
          <w:lang w:eastAsia="zh-CN"/>
        </w:rPr>
        <w:t xml:space="preserve"> </w:t>
      </w:r>
      <w:r>
        <w:rPr>
          <w:rFonts w:eastAsiaTheme="minorEastAsia"/>
          <w:b/>
          <w:bCs/>
          <w:lang w:eastAsia="zh-CN"/>
        </w:rPr>
        <w:t>for the time resource indicated with Case 1 timing and configured/indicated as MT UL&amp;DU DL, otherwise IAB node applies Rel-17 H/S/NA, e.g., for the time resource indicated with Case 6 timing and the time resource not configured/indicated as MT UL&amp;DU DL.</w:t>
      </w:r>
    </w:p>
    <w:p w14:paraId="610F0003" w14:textId="77777777" w:rsidR="00D15472" w:rsidRPr="003878B3" w:rsidRDefault="00D15472" w:rsidP="00D15472">
      <w:pPr>
        <w:pStyle w:val="a0"/>
        <w:rPr>
          <w:rFonts w:ascii="Times New Roman" w:eastAsiaTheme="minorEastAsia" w:hAnsi="Times New Roman"/>
          <w:b/>
          <w:szCs w:val="20"/>
          <w:lang w:eastAsia="zh-CN"/>
        </w:rPr>
      </w:pPr>
      <w:r w:rsidRPr="00BE048A">
        <w:rPr>
          <w:rFonts w:ascii="Times New Roman" w:eastAsiaTheme="minorEastAsia" w:hAnsi="Times New Roman"/>
          <w:b/>
          <w:szCs w:val="20"/>
          <w:lang w:eastAsia="zh-CN"/>
        </w:rPr>
        <w:t xml:space="preserve">Proposal </w:t>
      </w:r>
      <w:r>
        <w:rPr>
          <w:rFonts w:ascii="Times New Roman" w:eastAsiaTheme="minorEastAsia" w:hAnsi="Times New Roman"/>
          <w:b/>
          <w:szCs w:val="20"/>
          <w:lang w:eastAsia="zh-CN"/>
        </w:rPr>
        <w:t>3</w:t>
      </w:r>
      <w:r w:rsidRPr="00BE048A">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 xml:space="preserve">For symbols configured with both </w:t>
      </w:r>
      <w:r w:rsidRPr="003878B3">
        <w:rPr>
          <w:rFonts w:ascii="Times New Roman" w:eastAsiaTheme="minorEastAsia" w:hAnsi="Times New Roman"/>
          <w:b/>
          <w:szCs w:val="20"/>
          <w:lang w:eastAsia="zh-CN"/>
        </w:rPr>
        <w:t>Rel-16 H/S/NA and Rel-17 H/S/NA, if the IAB node applies the Rel-16 H/S/NA configuration, Rel-16 AI indication is also applied, otherwise Rel-17 AI indication is applied.</w:t>
      </w:r>
    </w:p>
    <w:p w14:paraId="3C8FB0FB" w14:textId="77777777" w:rsidR="003277F0" w:rsidRPr="008A37E7" w:rsidRDefault="003277F0" w:rsidP="003277F0">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4" w:name="_Ref503565531"/>
      <w:bookmarkStart w:id="5" w:name="_Ref493791948"/>
      <w:bookmarkStart w:id="6" w:name="_Ref503565490"/>
      <w:bookmarkStart w:id="7" w:name="_Ref510367705"/>
      <w:bookmarkEnd w:id="0"/>
      <w:bookmarkEnd w:id="1"/>
      <w:r w:rsidRPr="008A37E7">
        <w:rPr>
          <w:rFonts w:ascii="Arial" w:eastAsia="宋体" w:hAnsi="Arial" w:cs="Times New Roman"/>
          <w:b w:val="0"/>
          <w:bCs w:val="0"/>
          <w:kern w:val="0"/>
          <w:sz w:val="36"/>
          <w:szCs w:val="20"/>
          <w:lang w:val="fr-FR" w:eastAsia="zh-CN"/>
        </w:rPr>
        <w:t>Reference</w:t>
      </w:r>
    </w:p>
    <w:p w14:paraId="6895B350" w14:textId="0D16E1F0" w:rsidR="00130431" w:rsidRPr="00130431" w:rsidRDefault="003277F0" w:rsidP="00CD4164">
      <w:pPr>
        <w:pStyle w:val="a0"/>
        <w:numPr>
          <w:ilvl w:val="0"/>
          <w:numId w:val="7"/>
        </w:numPr>
        <w:spacing w:after="0"/>
        <w:rPr>
          <w:rFonts w:eastAsiaTheme="minorEastAsia"/>
          <w:lang w:eastAsia="zh-CN"/>
        </w:rPr>
      </w:pPr>
      <w:bookmarkStart w:id="8" w:name="_Ref18582213"/>
      <w:r w:rsidRPr="008A37E7">
        <w:t>RP-193251, “New WID on Enhancements to Integrated Access and Backhaul”, RAN#86, Spain, December 2019.</w:t>
      </w:r>
      <w:bookmarkEnd w:id="4"/>
      <w:bookmarkEnd w:id="5"/>
      <w:bookmarkEnd w:id="6"/>
      <w:bookmarkEnd w:id="7"/>
      <w:bookmarkEnd w:id="8"/>
    </w:p>
    <w:sectPr w:rsidR="00130431" w:rsidRPr="00130431">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76E88" w14:textId="77777777" w:rsidR="009A1D46" w:rsidRDefault="009A1D46">
      <w:r>
        <w:separator/>
      </w:r>
    </w:p>
  </w:endnote>
  <w:endnote w:type="continuationSeparator" w:id="0">
    <w:p w14:paraId="60BF7204" w14:textId="77777777" w:rsidR="009A1D46" w:rsidRDefault="009A1D46">
      <w:r>
        <w:continuationSeparator/>
      </w:r>
    </w:p>
  </w:endnote>
  <w:endnote w:type="continuationNotice" w:id="1">
    <w:p w14:paraId="49B275FA" w14:textId="77777777" w:rsidR="009A1D46" w:rsidRDefault="009A1D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C95A5" w14:textId="7EB96196" w:rsidR="0061280B" w:rsidRPr="00E7456F" w:rsidRDefault="0061280B"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8</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8</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C4228" w14:textId="77777777" w:rsidR="009A1D46" w:rsidRDefault="009A1D46">
      <w:r>
        <w:separator/>
      </w:r>
    </w:p>
  </w:footnote>
  <w:footnote w:type="continuationSeparator" w:id="0">
    <w:p w14:paraId="6FDAAE39" w14:textId="77777777" w:rsidR="009A1D46" w:rsidRDefault="009A1D46">
      <w:r>
        <w:continuationSeparator/>
      </w:r>
    </w:p>
  </w:footnote>
  <w:footnote w:type="continuationNotice" w:id="1">
    <w:p w14:paraId="3A06AF38" w14:textId="77777777" w:rsidR="009A1D46" w:rsidRDefault="009A1D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488"/>
        </w:tabs>
        <w:ind w:left="488" w:hanging="360"/>
      </w:pPr>
    </w:lvl>
  </w:abstractNum>
  <w:abstractNum w:abstractNumId="1" w15:restartNumberingAfterBreak="0">
    <w:nsid w:val="01110C9E"/>
    <w:multiLevelType w:val="hybridMultilevel"/>
    <w:tmpl w:val="76868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36441124"/>
    <w:multiLevelType w:val="hybridMultilevel"/>
    <w:tmpl w:val="7D886E76"/>
    <w:lvl w:ilvl="0" w:tplc="293C697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DA511FD"/>
    <w:multiLevelType w:val="hybridMultilevel"/>
    <w:tmpl w:val="9CE6A36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E2F2139"/>
    <w:multiLevelType w:val="hybridMultilevel"/>
    <w:tmpl w:val="1052975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15:restartNumberingAfterBreak="0">
    <w:nsid w:val="6D6C0433"/>
    <w:multiLevelType w:val="multilevel"/>
    <w:tmpl w:val="A75845B8"/>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pStyle w:val="1"/>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1151294365">
    <w:abstractNumId w:val="10"/>
  </w:num>
  <w:num w:numId="2" w16cid:durableId="1579098263">
    <w:abstractNumId w:val="0"/>
  </w:num>
  <w:num w:numId="3" w16cid:durableId="1816556866">
    <w:abstractNumId w:val="9"/>
  </w:num>
  <w:num w:numId="4" w16cid:durableId="1254977132">
    <w:abstractNumId w:val="2"/>
  </w:num>
  <w:num w:numId="5" w16cid:durableId="301738357">
    <w:abstractNumId w:val="8"/>
  </w:num>
  <w:num w:numId="6" w16cid:durableId="704215697">
    <w:abstractNumId w:val="6"/>
  </w:num>
  <w:num w:numId="7" w16cid:durableId="20459057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9141518">
    <w:abstractNumId w:val="7"/>
  </w:num>
  <w:num w:numId="9" w16cid:durableId="1809663342">
    <w:abstractNumId w:val="5"/>
  </w:num>
  <w:num w:numId="10" w16cid:durableId="685600950">
    <w:abstractNumId w:val="1"/>
  </w:num>
  <w:num w:numId="11" w16cid:durableId="371804803">
    <w:abstractNumId w:val="3"/>
  </w:num>
  <w:num w:numId="12" w16cid:durableId="58052568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6"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NKgFAI6gW6MtAAAA"/>
  </w:docVars>
  <w:rsids>
    <w:rsidRoot w:val="007B0733"/>
    <w:rsid w:val="0000123D"/>
    <w:rsid w:val="0000187C"/>
    <w:rsid w:val="00002728"/>
    <w:rsid w:val="0000279E"/>
    <w:rsid w:val="00003824"/>
    <w:rsid w:val="00004DD6"/>
    <w:rsid w:val="000054C0"/>
    <w:rsid w:val="000056A7"/>
    <w:rsid w:val="00005B9C"/>
    <w:rsid w:val="00006375"/>
    <w:rsid w:val="00006B85"/>
    <w:rsid w:val="000100CC"/>
    <w:rsid w:val="00010E87"/>
    <w:rsid w:val="0001182D"/>
    <w:rsid w:val="00011938"/>
    <w:rsid w:val="00013F70"/>
    <w:rsid w:val="00014788"/>
    <w:rsid w:val="0001480C"/>
    <w:rsid w:val="00015497"/>
    <w:rsid w:val="000160F6"/>
    <w:rsid w:val="00017461"/>
    <w:rsid w:val="00017714"/>
    <w:rsid w:val="00017F21"/>
    <w:rsid w:val="00020721"/>
    <w:rsid w:val="00022CB4"/>
    <w:rsid w:val="000231E8"/>
    <w:rsid w:val="00023365"/>
    <w:rsid w:val="00023B90"/>
    <w:rsid w:val="0002462D"/>
    <w:rsid w:val="00024A15"/>
    <w:rsid w:val="00024BE9"/>
    <w:rsid w:val="00025FDD"/>
    <w:rsid w:val="0002643F"/>
    <w:rsid w:val="000271FD"/>
    <w:rsid w:val="000273FD"/>
    <w:rsid w:val="0002784B"/>
    <w:rsid w:val="0002786A"/>
    <w:rsid w:val="00027AEB"/>
    <w:rsid w:val="00027F4D"/>
    <w:rsid w:val="000317C0"/>
    <w:rsid w:val="00031D6B"/>
    <w:rsid w:val="0003266C"/>
    <w:rsid w:val="00032856"/>
    <w:rsid w:val="00032BE2"/>
    <w:rsid w:val="00033692"/>
    <w:rsid w:val="00033B21"/>
    <w:rsid w:val="00034348"/>
    <w:rsid w:val="000364D0"/>
    <w:rsid w:val="00037587"/>
    <w:rsid w:val="000376AB"/>
    <w:rsid w:val="000377D9"/>
    <w:rsid w:val="0004051F"/>
    <w:rsid w:val="000408EC"/>
    <w:rsid w:val="00040A23"/>
    <w:rsid w:val="00041699"/>
    <w:rsid w:val="0004245B"/>
    <w:rsid w:val="0004373B"/>
    <w:rsid w:val="00043816"/>
    <w:rsid w:val="0004413E"/>
    <w:rsid w:val="0004500E"/>
    <w:rsid w:val="00046418"/>
    <w:rsid w:val="00046452"/>
    <w:rsid w:val="00046F86"/>
    <w:rsid w:val="00047715"/>
    <w:rsid w:val="00047C1E"/>
    <w:rsid w:val="0005100C"/>
    <w:rsid w:val="0005168C"/>
    <w:rsid w:val="00051B53"/>
    <w:rsid w:val="00051C62"/>
    <w:rsid w:val="00052402"/>
    <w:rsid w:val="000528A1"/>
    <w:rsid w:val="0005292F"/>
    <w:rsid w:val="00052BFF"/>
    <w:rsid w:val="00052C01"/>
    <w:rsid w:val="0005378C"/>
    <w:rsid w:val="00053DF5"/>
    <w:rsid w:val="00055ACB"/>
    <w:rsid w:val="00055FCB"/>
    <w:rsid w:val="0005622A"/>
    <w:rsid w:val="00057907"/>
    <w:rsid w:val="00057EE9"/>
    <w:rsid w:val="00061732"/>
    <w:rsid w:val="00062D7E"/>
    <w:rsid w:val="000635B9"/>
    <w:rsid w:val="000636C4"/>
    <w:rsid w:val="0006401B"/>
    <w:rsid w:val="0006567F"/>
    <w:rsid w:val="00066744"/>
    <w:rsid w:val="0006713A"/>
    <w:rsid w:val="00070193"/>
    <w:rsid w:val="0007044D"/>
    <w:rsid w:val="000708E8"/>
    <w:rsid w:val="00071CC2"/>
    <w:rsid w:val="00072B01"/>
    <w:rsid w:val="000730E5"/>
    <w:rsid w:val="00074060"/>
    <w:rsid w:val="000742DC"/>
    <w:rsid w:val="000757F2"/>
    <w:rsid w:val="000761B5"/>
    <w:rsid w:val="00076E96"/>
    <w:rsid w:val="00076FBF"/>
    <w:rsid w:val="0007708D"/>
    <w:rsid w:val="000773F6"/>
    <w:rsid w:val="0007763A"/>
    <w:rsid w:val="00077DC3"/>
    <w:rsid w:val="0008059E"/>
    <w:rsid w:val="00080662"/>
    <w:rsid w:val="0008295F"/>
    <w:rsid w:val="00082E24"/>
    <w:rsid w:val="000854D7"/>
    <w:rsid w:val="000855F8"/>
    <w:rsid w:val="00085868"/>
    <w:rsid w:val="00086BD7"/>
    <w:rsid w:val="00086FC6"/>
    <w:rsid w:val="00087FBD"/>
    <w:rsid w:val="000906C5"/>
    <w:rsid w:val="00090796"/>
    <w:rsid w:val="0009083C"/>
    <w:rsid w:val="0009211E"/>
    <w:rsid w:val="00095318"/>
    <w:rsid w:val="000958B4"/>
    <w:rsid w:val="00095BBB"/>
    <w:rsid w:val="000969C4"/>
    <w:rsid w:val="00096BF9"/>
    <w:rsid w:val="00096DAC"/>
    <w:rsid w:val="00097534"/>
    <w:rsid w:val="00097C42"/>
    <w:rsid w:val="000A051C"/>
    <w:rsid w:val="000A05CD"/>
    <w:rsid w:val="000A18B2"/>
    <w:rsid w:val="000A1963"/>
    <w:rsid w:val="000A1B4B"/>
    <w:rsid w:val="000A5466"/>
    <w:rsid w:val="000A5D12"/>
    <w:rsid w:val="000A6249"/>
    <w:rsid w:val="000A64B4"/>
    <w:rsid w:val="000A64CB"/>
    <w:rsid w:val="000A66F1"/>
    <w:rsid w:val="000A7506"/>
    <w:rsid w:val="000A7AEF"/>
    <w:rsid w:val="000A7D76"/>
    <w:rsid w:val="000B01B5"/>
    <w:rsid w:val="000B0281"/>
    <w:rsid w:val="000B0335"/>
    <w:rsid w:val="000B07CC"/>
    <w:rsid w:val="000B0B02"/>
    <w:rsid w:val="000B287D"/>
    <w:rsid w:val="000B2D7C"/>
    <w:rsid w:val="000B31CF"/>
    <w:rsid w:val="000B3979"/>
    <w:rsid w:val="000B3BAB"/>
    <w:rsid w:val="000B3E4E"/>
    <w:rsid w:val="000B4819"/>
    <w:rsid w:val="000B4C42"/>
    <w:rsid w:val="000B5106"/>
    <w:rsid w:val="000B55E6"/>
    <w:rsid w:val="000B5BB8"/>
    <w:rsid w:val="000B6206"/>
    <w:rsid w:val="000B6313"/>
    <w:rsid w:val="000B66BD"/>
    <w:rsid w:val="000B6C0B"/>
    <w:rsid w:val="000B72F0"/>
    <w:rsid w:val="000B74EA"/>
    <w:rsid w:val="000C1D07"/>
    <w:rsid w:val="000C269E"/>
    <w:rsid w:val="000C2C02"/>
    <w:rsid w:val="000C4399"/>
    <w:rsid w:val="000C6C83"/>
    <w:rsid w:val="000C708A"/>
    <w:rsid w:val="000C733F"/>
    <w:rsid w:val="000D0CBB"/>
    <w:rsid w:val="000D2794"/>
    <w:rsid w:val="000D4979"/>
    <w:rsid w:val="000D4D1C"/>
    <w:rsid w:val="000D515E"/>
    <w:rsid w:val="000D5208"/>
    <w:rsid w:val="000D57AB"/>
    <w:rsid w:val="000D5927"/>
    <w:rsid w:val="000D5A69"/>
    <w:rsid w:val="000D5CAF"/>
    <w:rsid w:val="000D6308"/>
    <w:rsid w:val="000D6563"/>
    <w:rsid w:val="000D668C"/>
    <w:rsid w:val="000D6CAA"/>
    <w:rsid w:val="000D6CD5"/>
    <w:rsid w:val="000D6F08"/>
    <w:rsid w:val="000D72B3"/>
    <w:rsid w:val="000D7313"/>
    <w:rsid w:val="000D7B63"/>
    <w:rsid w:val="000D7F0F"/>
    <w:rsid w:val="000E189F"/>
    <w:rsid w:val="000E22D3"/>
    <w:rsid w:val="000E2EA4"/>
    <w:rsid w:val="000E3665"/>
    <w:rsid w:val="000E3B33"/>
    <w:rsid w:val="000E3E99"/>
    <w:rsid w:val="000E4E78"/>
    <w:rsid w:val="000E5C66"/>
    <w:rsid w:val="000E5FCE"/>
    <w:rsid w:val="000E671E"/>
    <w:rsid w:val="000E7848"/>
    <w:rsid w:val="000F0DB3"/>
    <w:rsid w:val="000F162C"/>
    <w:rsid w:val="000F1FFC"/>
    <w:rsid w:val="000F20E6"/>
    <w:rsid w:val="000F29C3"/>
    <w:rsid w:val="000F4B82"/>
    <w:rsid w:val="000F4E84"/>
    <w:rsid w:val="000F4E98"/>
    <w:rsid w:val="000F5307"/>
    <w:rsid w:val="000F5642"/>
    <w:rsid w:val="000F609F"/>
    <w:rsid w:val="000F6D45"/>
    <w:rsid w:val="000F7769"/>
    <w:rsid w:val="000F7E9E"/>
    <w:rsid w:val="0010065D"/>
    <w:rsid w:val="00100712"/>
    <w:rsid w:val="00100C4A"/>
    <w:rsid w:val="00100F52"/>
    <w:rsid w:val="00102724"/>
    <w:rsid w:val="001034DB"/>
    <w:rsid w:val="00103D3A"/>
    <w:rsid w:val="001044C5"/>
    <w:rsid w:val="00104824"/>
    <w:rsid w:val="00106082"/>
    <w:rsid w:val="0010634F"/>
    <w:rsid w:val="00106D49"/>
    <w:rsid w:val="00107B3B"/>
    <w:rsid w:val="00107CC3"/>
    <w:rsid w:val="001103E3"/>
    <w:rsid w:val="001109FD"/>
    <w:rsid w:val="00110BDC"/>
    <w:rsid w:val="00110E71"/>
    <w:rsid w:val="00111D52"/>
    <w:rsid w:val="0011252E"/>
    <w:rsid w:val="00112AB0"/>
    <w:rsid w:val="00112C61"/>
    <w:rsid w:val="001131E4"/>
    <w:rsid w:val="0011378F"/>
    <w:rsid w:val="00113808"/>
    <w:rsid w:val="001141B5"/>
    <w:rsid w:val="00114348"/>
    <w:rsid w:val="00115220"/>
    <w:rsid w:val="0011627E"/>
    <w:rsid w:val="00120395"/>
    <w:rsid w:val="00122DC7"/>
    <w:rsid w:val="001233FD"/>
    <w:rsid w:val="00123920"/>
    <w:rsid w:val="00123FA2"/>
    <w:rsid w:val="0012420B"/>
    <w:rsid w:val="00124E42"/>
    <w:rsid w:val="001256FC"/>
    <w:rsid w:val="001256FF"/>
    <w:rsid w:val="00126B6A"/>
    <w:rsid w:val="00127E57"/>
    <w:rsid w:val="001303A0"/>
    <w:rsid w:val="00130431"/>
    <w:rsid w:val="00130B4A"/>
    <w:rsid w:val="00130F81"/>
    <w:rsid w:val="001316E0"/>
    <w:rsid w:val="00131A4A"/>
    <w:rsid w:val="001330CE"/>
    <w:rsid w:val="00133257"/>
    <w:rsid w:val="00133CFB"/>
    <w:rsid w:val="00134261"/>
    <w:rsid w:val="001344AC"/>
    <w:rsid w:val="00134D51"/>
    <w:rsid w:val="00135D78"/>
    <w:rsid w:val="0013610E"/>
    <w:rsid w:val="0013670E"/>
    <w:rsid w:val="00137502"/>
    <w:rsid w:val="00137A50"/>
    <w:rsid w:val="00137C04"/>
    <w:rsid w:val="001406C5"/>
    <w:rsid w:val="00141CC8"/>
    <w:rsid w:val="00142059"/>
    <w:rsid w:val="00142515"/>
    <w:rsid w:val="001428AB"/>
    <w:rsid w:val="00142CD7"/>
    <w:rsid w:val="00143BB3"/>
    <w:rsid w:val="00143F11"/>
    <w:rsid w:val="001450C1"/>
    <w:rsid w:val="0014552C"/>
    <w:rsid w:val="001457AC"/>
    <w:rsid w:val="00145C51"/>
    <w:rsid w:val="001460A1"/>
    <w:rsid w:val="00147E5D"/>
    <w:rsid w:val="00147F65"/>
    <w:rsid w:val="00150240"/>
    <w:rsid w:val="00150A25"/>
    <w:rsid w:val="00150E68"/>
    <w:rsid w:val="00151437"/>
    <w:rsid w:val="001524FD"/>
    <w:rsid w:val="00152C87"/>
    <w:rsid w:val="001530FD"/>
    <w:rsid w:val="001531D8"/>
    <w:rsid w:val="0015335C"/>
    <w:rsid w:val="00153462"/>
    <w:rsid w:val="001537C6"/>
    <w:rsid w:val="00153D08"/>
    <w:rsid w:val="001548F8"/>
    <w:rsid w:val="0015502C"/>
    <w:rsid w:val="00155333"/>
    <w:rsid w:val="001554AC"/>
    <w:rsid w:val="00155B2A"/>
    <w:rsid w:val="001563A2"/>
    <w:rsid w:val="001565F5"/>
    <w:rsid w:val="0015667F"/>
    <w:rsid w:val="00160686"/>
    <w:rsid w:val="00160B53"/>
    <w:rsid w:val="00160D5F"/>
    <w:rsid w:val="0016180C"/>
    <w:rsid w:val="00161B07"/>
    <w:rsid w:val="00161C70"/>
    <w:rsid w:val="00162555"/>
    <w:rsid w:val="00162E95"/>
    <w:rsid w:val="00163F32"/>
    <w:rsid w:val="00163FF5"/>
    <w:rsid w:val="0016405F"/>
    <w:rsid w:val="00165ABE"/>
    <w:rsid w:val="00166DFC"/>
    <w:rsid w:val="00167548"/>
    <w:rsid w:val="00170339"/>
    <w:rsid w:val="0017083C"/>
    <w:rsid w:val="00171099"/>
    <w:rsid w:val="00171298"/>
    <w:rsid w:val="001722F6"/>
    <w:rsid w:val="00172F6D"/>
    <w:rsid w:val="00173200"/>
    <w:rsid w:val="001739C7"/>
    <w:rsid w:val="0017424D"/>
    <w:rsid w:val="00174729"/>
    <w:rsid w:val="00176274"/>
    <w:rsid w:val="001769FE"/>
    <w:rsid w:val="00176DEB"/>
    <w:rsid w:val="00177F17"/>
    <w:rsid w:val="00180061"/>
    <w:rsid w:val="00181F2E"/>
    <w:rsid w:val="00183593"/>
    <w:rsid w:val="001845BF"/>
    <w:rsid w:val="00184C16"/>
    <w:rsid w:val="00184EF0"/>
    <w:rsid w:val="00186290"/>
    <w:rsid w:val="00186D2D"/>
    <w:rsid w:val="00190C90"/>
    <w:rsid w:val="0019151A"/>
    <w:rsid w:val="00191EFE"/>
    <w:rsid w:val="001928B8"/>
    <w:rsid w:val="00192BE0"/>
    <w:rsid w:val="00193B07"/>
    <w:rsid w:val="00193CB3"/>
    <w:rsid w:val="00194C2D"/>
    <w:rsid w:val="00195826"/>
    <w:rsid w:val="00195A32"/>
    <w:rsid w:val="00195C19"/>
    <w:rsid w:val="0019617E"/>
    <w:rsid w:val="001A03F5"/>
    <w:rsid w:val="001A0607"/>
    <w:rsid w:val="001A3365"/>
    <w:rsid w:val="001A3A45"/>
    <w:rsid w:val="001A4B6E"/>
    <w:rsid w:val="001A5544"/>
    <w:rsid w:val="001A5893"/>
    <w:rsid w:val="001A5B61"/>
    <w:rsid w:val="001A5BD0"/>
    <w:rsid w:val="001A68BF"/>
    <w:rsid w:val="001A6F72"/>
    <w:rsid w:val="001A703E"/>
    <w:rsid w:val="001A71A6"/>
    <w:rsid w:val="001A7AAA"/>
    <w:rsid w:val="001A7FDA"/>
    <w:rsid w:val="001B192E"/>
    <w:rsid w:val="001B1E08"/>
    <w:rsid w:val="001B247A"/>
    <w:rsid w:val="001B283F"/>
    <w:rsid w:val="001B41B7"/>
    <w:rsid w:val="001B4963"/>
    <w:rsid w:val="001B4CC9"/>
    <w:rsid w:val="001B5566"/>
    <w:rsid w:val="001B6886"/>
    <w:rsid w:val="001B69F5"/>
    <w:rsid w:val="001C1358"/>
    <w:rsid w:val="001C1508"/>
    <w:rsid w:val="001C1FE4"/>
    <w:rsid w:val="001C2127"/>
    <w:rsid w:val="001C2481"/>
    <w:rsid w:val="001C29AB"/>
    <w:rsid w:val="001C29E8"/>
    <w:rsid w:val="001C2EB9"/>
    <w:rsid w:val="001C352F"/>
    <w:rsid w:val="001C35C9"/>
    <w:rsid w:val="001C395D"/>
    <w:rsid w:val="001C41E6"/>
    <w:rsid w:val="001C4D12"/>
    <w:rsid w:val="001C522F"/>
    <w:rsid w:val="001C5354"/>
    <w:rsid w:val="001C567E"/>
    <w:rsid w:val="001C6F50"/>
    <w:rsid w:val="001C74AF"/>
    <w:rsid w:val="001C7668"/>
    <w:rsid w:val="001C76AC"/>
    <w:rsid w:val="001D0A20"/>
    <w:rsid w:val="001D0F13"/>
    <w:rsid w:val="001D1E28"/>
    <w:rsid w:val="001D22A3"/>
    <w:rsid w:val="001D32D4"/>
    <w:rsid w:val="001D39E9"/>
    <w:rsid w:val="001D4EF1"/>
    <w:rsid w:val="001D5020"/>
    <w:rsid w:val="001D5323"/>
    <w:rsid w:val="001D68AB"/>
    <w:rsid w:val="001D6B18"/>
    <w:rsid w:val="001D6C22"/>
    <w:rsid w:val="001D79F6"/>
    <w:rsid w:val="001D7A31"/>
    <w:rsid w:val="001E1726"/>
    <w:rsid w:val="001E1BDD"/>
    <w:rsid w:val="001E2169"/>
    <w:rsid w:val="001E3E02"/>
    <w:rsid w:val="001E3FF2"/>
    <w:rsid w:val="001E453E"/>
    <w:rsid w:val="001E53FE"/>
    <w:rsid w:val="001E5B87"/>
    <w:rsid w:val="001E65D2"/>
    <w:rsid w:val="001E67E5"/>
    <w:rsid w:val="001E6A17"/>
    <w:rsid w:val="001E6BB2"/>
    <w:rsid w:val="001E6D77"/>
    <w:rsid w:val="001E6ED2"/>
    <w:rsid w:val="001E6EF9"/>
    <w:rsid w:val="001E7A31"/>
    <w:rsid w:val="001E7F38"/>
    <w:rsid w:val="001F048A"/>
    <w:rsid w:val="001F0B80"/>
    <w:rsid w:val="001F20D7"/>
    <w:rsid w:val="001F2167"/>
    <w:rsid w:val="001F270E"/>
    <w:rsid w:val="001F290B"/>
    <w:rsid w:val="001F358A"/>
    <w:rsid w:val="001F55C8"/>
    <w:rsid w:val="001F72F3"/>
    <w:rsid w:val="001F7495"/>
    <w:rsid w:val="001F74FB"/>
    <w:rsid w:val="001F7551"/>
    <w:rsid w:val="001F7A65"/>
    <w:rsid w:val="00200246"/>
    <w:rsid w:val="00200420"/>
    <w:rsid w:val="0020057B"/>
    <w:rsid w:val="00200BAD"/>
    <w:rsid w:val="002016AF"/>
    <w:rsid w:val="00203254"/>
    <w:rsid w:val="002033C9"/>
    <w:rsid w:val="002036F6"/>
    <w:rsid w:val="00203CBE"/>
    <w:rsid w:val="00204993"/>
    <w:rsid w:val="00204FA1"/>
    <w:rsid w:val="00205120"/>
    <w:rsid w:val="00205A92"/>
    <w:rsid w:val="00205B81"/>
    <w:rsid w:val="00207141"/>
    <w:rsid w:val="00211138"/>
    <w:rsid w:val="0021133F"/>
    <w:rsid w:val="002115E3"/>
    <w:rsid w:val="0021248D"/>
    <w:rsid w:val="002127A9"/>
    <w:rsid w:val="0021287F"/>
    <w:rsid w:val="002129B0"/>
    <w:rsid w:val="00212C0F"/>
    <w:rsid w:val="00212E24"/>
    <w:rsid w:val="00214AF1"/>
    <w:rsid w:val="0021622D"/>
    <w:rsid w:val="0022033C"/>
    <w:rsid w:val="00220E0C"/>
    <w:rsid w:val="00221976"/>
    <w:rsid w:val="00222294"/>
    <w:rsid w:val="00222E3F"/>
    <w:rsid w:val="0022476F"/>
    <w:rsid w:val="0022538D"/>
    <w:rsid w:val="00226372"/>
    <w:rsid w:val="00226DC1"/>
    <w:rsid w:val="00227606"/>
    <w:rsid w:val="002310C5"/>
    <w:rsid w:val="002310ED"/>
    <w:rsid w:val="00231714"/>
    <w:rsid w:val="002317A0"/>
    <w:rsid w:val="002319FC"/>
    <w:rsid w:val="00231C15"/>
    <w:rsid w:val="0023202C"/>
    <w:rsid w:val="002321A9"/>
    <w:rsid w:val="00232209"/>
    <w:rsid w:val="00232B8F"/>
    <w:rsid w:val="0023460C"/>
    <w:rsid w:val="002359C0"/>
    <w:rsid w:val="00235B23"/>
    <w:rsid w:val="00235B7E"/>
    <w:rsid w:val="00235D5B"/>
    <w:rsid w:val="002369CD"/>
    <w:rsid w:val="00236D37"/>
    <w:rsid w:val="00236FC2"/>
    <w:rsid w:val="00240514"/>
    <w:rsid w:val="0024084A"/>
    <w:rsid w:val="00241153"/>
    <w:rsid w:val="0024191F"/>
    <w:rsid w:val="00241A43"/>
    <w:rsid w:val="00242083"/>
    <w:rsid w:val="00243ACF"/>
    <w:rsid w:val="00243BA3"/>
    <w:rsid w:val="0024448A"/>
    <w:rsid w:val="00244A45"/>
    <w:rsid w:val="00245121"/>
    <w:rsid w:val="0024521E"/>
    <w:rsid w:val="002467EF"/>
    <w:rsid w:val="00246944"/>
    <w:rsid w:val="00247106"/>
    <w:rsid w:val="002477F2"/>
    <w:rsid w:val="00247D96"/>
    <w:rsid w:val="00247FA4"/>
    <w:rsid w:val="002500C3"/>
    <w:rsid w:val="00250D1E"/>
    <w:rsid w:val="00252375"/>
    <w:rsid w:val="00252EE2"/>
    <w:rsid w:val="002535F9"/>
    <w:rsid w:val="00253A5B"/>
    <w:rsid w:val="00254409"/>
    <w:rsid w:val="00255ADC"/>
    <w:rsid w:val="00256475"/>
    <w:rsid w:val="002569E2"/>
    <w:rsid w:val="00256C4B"/>
    <w:rsid w:val="00257476"/>
    <w:rsid w:val="002574D7"/>
    <w:rsid w:val="00257783"/>
    <w:rsid w:val="00260053"/>
    <w:rsid w:val="00260401"/>
    <w:rsid w:val="002609E8"/>
    <w:rsid w:val="0026135B"/>
    <w:rsid w:val="00262FD5"/>
    <w:rsid w:val="0026304A"/>
    <w:rsid w:val="00263236"/>
    <w:rsid w:val="002650AF"/>
    <w:rsid w:val="00265AB1"/>
    <w:rsid w:val="00265AFC"/>
    <w:rsid w:val="00265CBE"/>
    <w:rsid w:val="00265D59"/>
    <w:rsid w:val="00265DE3"/>
    <w:rsid w:val="00265E6D"/>
    <w:rsid w:val="00266E54"/>
    <w:rsid w:val="00267757"/>
    <w:rsid w:val="00270248"/>
    <w:rsid w:val="002706A5"/>
    <w:rsid w:val="002710DB"/>
    <w:rsid w:val="00271617"/>
    <w:rsid w:val="00271F56"/>
    <w:rsid w:val="00272185"/>
    <w:rsid w:val="0027229D"/>
    <w:rsid w:val="00272EE2"/>
    <w:rsid w:val="00273AD7"/>
    <w:rsid w:val="00273ECB"/>
    <w:rsid w:val="002740E9"/>
    <w:rsid w:val="00274325"/>
    <w:rsid w:val="00274F32"/>
    <w:rsid w:val="002754DF"/>
    <w:rsid w:val="002759DB"/>
    <w:rsid w:val="00275D3A"/>
    <w:rsid w:val="00276F5A"/>
    <w:rsid w:val="002772F2"/>
    <w:rsid w:val="00281787"/>
    <w:rsid w:val="00281B1F"/>
    <w:rsid w:val="00281F85"/>
    <w:rsid w:val="0028228E"/>
    <w:rsid w:val="002823DF"/>
    <w:rsid w:val="00282EC3"/>
    <w:rsid w:val="00282F71"/>
    <w:rsid w:val="00283304"/>
    <w:rsid w:val="00284106"/>
    <w:rsid w:val="00284B36"/>
    <w:rsid w:val="00284DC4"/>
    <w:rsid w:val="00285517"/>
    <w:rsid w:val="0028655C"/>
    <w:rsid w:val="0028756D"/>
    <w:rsid w:val="00287D32"/>
    <w:rsid w:val="002907CA"/>
    <w:rsid w:val="0029101B"/>
    <w:rsid w:val="00291555"/>
    <w:rsid w:val="00292AD8"/>
    <w:rsid w:val="002943D3"/>
    <w:rsid w:val="00294595"/>
    <w:rsid w:val="00294BE9"/>
    <w:rsid w:val="002954C3"/>
    <w:rsid w:val="002968B6"/>
    <w:rsid w:val="00296D86"/>
    <w:rsid w:val="00296F64"/>
    <w:rsid w:val="002974E9"/>
    <w:rsid w:val="002A01FB"/>
    <w:rsid w:val="002A0313"/>
    <w:rsid w:val="002A0563"/>
    <w:rsid w:val="002A0F9C"/>
    <w:rsid w:val="002A1294"/>
    <w:rsid w:val="002A1B1F"/>
    <w:rsid w:val="002A23CF"/>
    <w:rsid w:val="002A29D3"/>
    <w:rsid w:val="002A313D"/>
    <w:rsid w:val="002A37AD"/>
    <w:rsid w:val="002A3B21"/>
    <w:rsid w:val="002A433A"/>
    <w:rsid w:val="002A4757"/>
    <w:rsid w:val="002A6322"/>
    <w:rsid w:val="002A6E3A"/>
    <w:rsid w:val="002A7063"/>
    <w:rsid w:val="002A74E1"/>
    <w:rsid w:val="002A7EA8"/>
    <w:rsid w:val="002B0AF1"/>
    <w:rsid w:val="002B0DDA"/>
    <w:rsid w:val="002B106F"/>
    <w:rsid w:val="002B1236"/>
    <w:rsid w:val="002B1E44"/>
    <w:rsid w:val="002B2AA2"/>
    <w:rsid w:val="002B34B3"/>
    <w:rsid w:val="002B4E57"/>
    <w:rsid w:val="002B57CE"/>
    <w:rsid w:val="002B6AA7"/>
    <w:rsid w:val="002B7FD0"/>
    <w:rsid w:val="002B7FEE"/>
    <w:rsid w:val="002C007D"/>
    <w:rsid w:val="002C0219"/>
    <w:rsid w:val="002C0304"/>
    <w:rsid w:val="002C0A0A"/>
    <w:rsid w:val="002C1B96"/>
    <w:rsid w:val="002C1C40"/>
    <w:rsid w:val="002C1E06"/>
    <w:rsid w:val="002C1FD7"/>
    <w:rsid w:val="002C3299"/>
    <w:rsid w:val="002C3398"/>
    <w:rsid w:val="002C3748"/>
    <w:rsid w:val="002C3E24"/>
    <w:rsid w:val="002C3EB6"/>
    <w:rsid w:val="002C453A"/>
    <w:rsid w:val="002C455D"/>
    <w:rsid w:val="002C476D"/>
    <w:rsid w:val="002C4923"/>
    <w:rsid w:val="002C4E1C"/>
    <w:rsid w:val="002C541F"/>
    <w:rsid w:val="002C54BA"/>
    <w:rsid w:val="002C5AD6"/>
    <w:rsid w:val="002C625D"/>
    <w:rsid w:val="002C62BE"/>
    <w:rsid w:val="002C7430"/>
    <w:rsid w:val="002C7CE9"/>
    <w:rsid w:val="002C7DCC"/>
    <w:rsid w:val="002D09E7"/>
    <w:rsid w:val="002D1686"/>
    <w:rsid w:val="002D1DC8"/>
    <w:rsid w:val="002D22DD"/>
    <w:rsid w:val="002D2C8C"/>
    <w:rsid w:val="002D332E"/>
    <w:rsid w:val="002D54A3"/>
    <w:rsid w:val="002D5ECC"/>
    <w:rsid w:val="002D6428"/>
    <w:rsid w:val="002D6FF1"/>
    <w:rsid w:val="002D7B46"/>
    <w:rsid w:val="002E0EF2"/>
    <w:rsid w:val="002E10B7"/>
    <w:rsid w:val="002E12CF"/>
    <w:rsid w:val="002E25BE"/>
    <w:rsid w:val="002E2792"/>
    <w:rsid w:val="002E3EDC"/>
    <w:rsid w:val="002E4B04"/>
    <w:rsid w:val="002E5303"/>
    <w:rsid w:val="002E755D"/>
    <w:rsid w:val="002E75A0"/>
    <w:rsid w:val="002E7C0F"/>
    <w:rsid w:val="002E7C74"/>
    <w:rsid w:val="002F0B1C"/>
    <w:rsid w:val="002F1568"/>
    <w:rsid w:val="002F189C"/>
    <w:rsid w:val="002F1A77"/>
    <w:rsid w:val="002F2750"/>
    <w:rsid w:val="002F2BAD"/>
    <w:rsid w:val="002F2E09"/>
    <w:rsid w:val="002F30B2"/>
    <w:rsid w:val="002F3308"/>
    <w:rsid w:val="002F3F7A"/>
    <w:rsid w:val="002F6925"/>
    <w:rsid w:val="002F7A17"/>
    <w:rsid w:val="0030058C"/>
    <w:rsid w:val="0030061C"/>
    <w:rsid w:val="00300DC1"/>
    <w:rsid w:val="00300E8E"/>
    <w:rsid w:val="00303528"/>
    <w:rsid w:val="00303AED"/>
    <w:rsid w:val="003040FA"/>
    <w:rsid w:val="003048A7"/>
    <w:rsid w:val="0030544C"/>
    <w:rsid w:val="00305736"/>
    <w:rsid w:val="003063BF"/>
    <w:rsid w:val="00307475"/>
    <w:rsid w:val="003113FF"/>
    <w:rsid w:val="003117DE"/>
    <w:rsid w:val="00311B6B"/>
    <w:rsid w:val="00312C0F"/>
    <w:rsid w:val="0031342C"/>
    <w:rsid w:val="003139EC"/>
    <w:rsid w:val="003141DE"/>
    <w:rsid w:val="003156D6"/>
    <w:rsid w:val="00316981"/>
    <w:rsid w:val="00317265"/>
    <w:rsid w:val="003207A2"/>
    <w:rsid w:val="00320833"/>
    <w:rsid w:val="00320E38"/>
    <w:rsid w:val="00320F41"/>
    <w:rsid w:val="00321581"/>
    <w:rsid w:val="003230B6"/>
    <w:rsid w:val="00323A1D"/>
    <w:rsid w:val="00324299"/>
    <w:rsid w:val="00325875"/>
    <w:rsid w:val="00325CC2"/>
    <w:rsid w:val="00326056"/>
    <w:rsid w:val="0032705E"/>
    <w:rsid w:val="00327415"/>
    <w:rsid w:val="003277F0"/>
    <w:rsid w:val="003307CA"/>
    <w:rsid w:val="00330E13"/>
    <w:rsid w:val="00331686"/>
    <w:rsid w:val="00331A48"/>
    <w:rsid w:val="00331A9D"/>
    <w:rsid w:val="0033267A"/>
    <w:rsid w:val="00332A0F"/>
    <w:rsid w:val="00332BAC"/>
    <w:rsid w:val="00332C54"/>
    <w:rsid w:val="0033313C"/>
    <w:rsid w:val="003332CB"/>
    <w:rsid w:val="00333336"/>
    <w:rsid w:val="00333983"/>
    <w:rsid w:val="00334592"/>
    <w:rsid w:val="00334F5F"/>
    <w:rsid w:val="003354C2"/>
    <w:rsid w:val="0033632B"/>
    <w:rsid w:val="00337000"/>
    <w:rsid w:val="0034001B"/>
    <w:rsid w:val="00340E0F"/>
    <w:rsid w:val="00342983"/>
    <w:rsid w:val="00342D44"/>
    <w:rsid w:val="003437D1"/>
    <w:rsid w:val="00343AB5"/>
    <w:rsid w:val="0034413A"/>
    <w:rsid w:val="00344AE4"/>
    <w:rsid w:val="00344D78"/>
    <w:rsid w:val="00344E66"/>
    <w:rsid w:val="003456CB"/>
    <w:rsid w:val="003459D1"/>
    <w:rsid w:val="00345DE4"/>
    <w:rsid w:val="003463FA"/>
    <w:rsid w:val="00346524"/>
    <w:rsid w:val="00346EE6"/>
    <w:rsid w:val="00346F06"/>
    <w:rsid w:val="00346FD7"/>
    <w:rsid w:val="00347C37"/>
    <w:rsid w:val="00347EC5"/>
    <w:rsid w:val="00347F92"/>
    <w:rsid w:val="003506AB"/>
    <w:rsid w:val="00350D05"/>
    <w:rsid w:val="00351183"/>
    <w:rsid w:val="00352C9C"/>
    <w:rsid w:val="0035314C"/>
    <w:rsid w:val="00353589"/>
    <w:rsid w:val="003553E7"/>
    <w:rsid w:val="003554FE"/>
    <w:rsid w:val="003556D0"/>
    <w:rsid w:val="00356207"/>
    <w:rsid w:val="00356453"/>
    <w:rsid w:val="003567C4"/>
    <w:rsid w:val="003604F9"/>
    <w:rsid w:val="0036151A"/>
    <w:rsid w:val="003631EB"/>
    <w:rsid w:val="0036474D"/>
    <w:rsid w:val="00364D92"/>
    <w:rsid w:val="00364FEF"/>
    <w:rsid w:val="00365DDA"/>
    <w:rsid w:val="00365F76"/>
    <w:rsid w:val="0036633B"/>
    <w:rsid w:val="0036761C"/>
    <w:rsid w:val="00367816"/>
    <w:rsid w:val="00367877"/>
    <w:rsid w:val="00367EF0"/>
    <w:rsid w:val="00370162"/>
    <w:rsid w:val="003707B5"/>
    <w:rsid w:val="0037173A"/>
    <w:rsid w:val="00373283"/>
    <w:rsid w:val="00373BE7"/>
    <w:rsid w:val="00373DF3"/>
    <w:rsid w:val="003747DC"/>
    <w:rsid w:val="0037513D"/>
    <w:rsid w:val="00375392"/>
    <w:rsid w:val="00376053"/>
    <w:rsid w:val="003773F8"/>
    <w:rsid w:val="00377563"/>
    <w:rsid w:val="00377B33"/>
    <w:rsid w:val="00377FAD"/>
    <w:rsid w:val="00380BCD"/>
    <w:rsid w:val="003819F0"/>
    <w:rsid w:val="003821A0"/>
    <w:rsid w:val="00382DB2"/>
    <w:rsid w:val="00384EFE"/>
    <w:rsid w:val="00385C0C"/>
    <w:rsid w:val="00385C34"/>
    <w:rsid w:val="00385EBA"/>
    <w:rsid w:val="003875DF"/>
    <w:rsid w:val="003878B3"/>
    <w:rsid w:val="00390A44"/>
    <w:rsid w:val="00390ECA"/>
    <w:rsid w:val="00392602"/>
    <w:rsid w:val="0039322C"/>
    <w:rsid w:val="0039348B"/>
    <w:rsid w:val="00394194"/>
    <w:rsid w:val="00395AC0"/>
    <w:rsid w:val="00395CD3"/>
    <w:rsid w:val="00397BCC"/>
    <w:rsid w:val="003A0147"/>
    <w:rsid w:val="003A1C6E"/>
    <w:rsid w:val="003A25B1"/>
    <w:rsid w:val="003A39FB"/>
    <w:rsid w:val="003A3EAD"/>
    <w:rsid w:val="003A5305"/>
    <w:rsid w:val="003A66A5"/>
    <w:rsid w:val="003A67B6"/>
    <w:rsid w:val="003A7134"/>
    <w:rsid w:val="003A77B8"/>
    <w:rsid w:val="003B00EE"/>
    <w:rsid w:val="003B0DD4"/>
    <w:rsid w:val="003B1F75"/>
    <w:rsid w:val="003B28A4"/>
    <w:rsid w:val="003B3FBB"/>
    <w:rsid w:val="003B4C23"/>
    <w:rsid w:val="003B568E"/>
    <w:rsid w:val="003B580C"/>
    <w:rsid w:val="003B5CDE"/>
    <w:rsid w:val="003B65FA"/>
    <w:rsid w:val="003B6AF9"/>
    <w:rsid w:val="003B6CA5"/>
    <w:rsid w:val="003B6CDE"/>
    <w:rsid w:val="003B7639"/>
    <w:rsid w:val="003B7A11"/>
    <w:rsid w:val="003B7CA2"/>
    <w:rsid w:val="003C0408"/>
    <w:rsid w:val="003C1439"/>
    <w:rsid w:val="003C1B2A"/>
    <w:rsid w:val="003C2295"/>
    <w:rsid w:val="003C23BD"/>
    <w:rsid w:val="003C2433"/>
    <w:rsid w:val="003C2BA4"/>
    <w:rsid w:val="003C3B8C"/>
    <w:rsid w:val="003C43A6"/>
    <w:rsid w:val="003C43F9"/>
    <w:rsid w:val="003C4847"/>
    <w:rsid w:val="003C4DBD"/>
    <w:rsid w:val="003C4F67"/>
    <w:rsid w:val="003C6481"/>
    <w:rsid w:val="003C6709"/>
    <w:rsid w:val="003D046C"/>
    <w:rsid w:val="003D162E"/>
    <w:rsid w:val="003D16A2"/>
    <w:rsid w:val="003D1853"/>
    <w:rsid w:val="003D2E90"/>
    <w:rsid w:val="003D3369"/>
    <w:rsid w:val="003D3518"/>
    <w:rsid w:val="003D3A81"/>
    <w:rsid w:val="003D3DC1"/>
    <w:rsid w:val="003D4006"/>
    <w:rsid w:val="003D418E"/>
    <w:rsid w:val="003D44CA"/>
    <w:rsid w:val="003D519E"/>
    <w:rsid w:val="003D6869"/>
    <w:rsid w:val="003D6A8B"/>
    <w:rsid w:val="003D6B7C"/>
    <w:rsid w:val="003D6DFF"/>
    <w:rsid w:val="003D7EE3"/>
    <w:rsid w:val="003E0369"/>
    <w:rsid w:val="003E0CBC"/>
    <w:rsid w:val="003E19AD"/>
    <w:rsid w:val="003E2409"/>
    <w:rsid w:val="003E2B89"/>
    <w:rsid w:val="003E2C05"/>
    <w:rsid w:val="003E3631"/>
    <w:rsid w:val="003E36CB"/>
    <w:rsid w:val="003E3B3E"/>
    <w:rsid w:val="003E3D90"/>
    <w:rsid w:val="003E4977"/>
    <w:rsid w:val="003E51BA"/>
    <w:rsid w:val="003E5869"/>
    <w:rsid w:val="003E66C0"/>
    <w:rsid w:val="003E6A97"/>
    <w:rsid w:val="003E6E7D"/>
    <w:rsid w:val="003E7431"/>
    <w:rsid w:val="003E7866"/>
    <w:rsid w:val="003E787B"/>
    <w:rsid w:val="003F04B2"/>
    <w:rsid w:val="003F0529"/>
    <w:rsid w:val="003F08D2"/>
    <w:rsid w:val="003F0C09"/>
    <w:rsid w:val="003F1798"/>
    <w:rsid w:val="003F1A46"/>
    <w:rsid w:val="003F2BF8"/>
    <w:rsid w:val="003F36BC"/>
    <w:rsid w:val="003F4012"/>
    <w:rsid w:val="003F42F0"/>
    <w:rsid w:val="003F46CD"/>
    <w:rsid w:val="003F4C43"/>
    <w:rsid w:val="003F4CF2"/>
    <w:rsid w:val="003F4F94"/>
    <w:rsid w:val="003F5451"/>
    <w:rsid w:val="003F546E"/>
    <w:rsid w:val="003F6368"/>
    <w:rsid w:val="003F65F4"/>
    <w:rsid w:val="003F671D"/>
    <w:rsid w:val="003F68B2"/>
    <w:rsid w:val="003F6B07"/>
    <w:rsid w:val="003F6EA9"/>
    <w:rsid w:val="003F707C"/>
    <w:rsid w:val="00400B6B"/>
    <w:rsid w:val="00401370"/>
    <w:rsid w:val="00401691"/>
    <w:rsid w:val="0040196A"/>
    <w:rsid w:val="0040283B"/>
    <w:rsid w:val="0040335F"/>
    <w:rsid w:val="00403F09"/>
    <w:rsid w:val="00404C86"/>
    <w:rsid w:val="00405409"/>
    <w:rsid w:val="004054B1"/>
    <w:rsid w:val="00405572"/>
    <w:rsid w:val="00405630"/>
    <w:rsid w:val="00406253"/>
    <w:rsid w:val="004063CF"/>
    <w:rsid w:val="00407BB9"/>
    <w:rsid w:val="00407F18"/>
    <w:rsid w:val="00411A89"/>
    <w:rsid w:val="00411B28"/>
    <w:rsid w:val="004127AD"/>
    <w:rsid w:val="00412E40"/>
    <w:rsid w:val="00413245"/>
    <w:rsid w:val="004139E7"/>
    <w:rsid w:val="00413AD0"/>
    <w:rsid w:val="0041423D"/>
    <w:rsid w:val="004148DC"/>
    <w:rsid w:val="00414D5F"/>
    <w:rsid w:val="00415427"/>
    <w:rsid w:val="00415564"/>
    <w:rsid w:val="0041667B"/>
    <w:rsid w:val="00416C7D"/>
    <w:rsid w:val="00417ABB"/>
    <w:rsid w:val="00417AE5"/>
    <w:rsid w:val="00420852"/>
    <w:rsid w:val="00421566"/>
    <w:rsid w:val="004223BB"/>
    <w:rsid w:val="00422EDC"/>
    <w:rsid w:val="00423300"/>
    <w:rsid w:val="004233B8"/>
    <w:rsid w:val="0042345F"/>
    <w:rsid w:val="00423DCA"/>
    <w:rsid w:val="004249E7"/>
    <w:rsid w:val="00424BC1"/>
    <w:rsid w:val="00424C56"/>
    <w:rsid w:val="00424DC9"/>
    <w:rsid w:val="00425DC3"/>
    <w:rsid w:val="00425DC9"/>
    <w:rsid w:val="00425EE9"/>
    <w:rsid w:val="004260E2"/>
    <w:rsid w:val="004262D0"/>
    <w:rsid w:val="00426B73"/>
    <w:rsid w:val="00426FE3"/>
    <w:rsid w:val="004272E0"/>
    <w:rsid w:val="00427BC4"/>
    <w:rsid w:val="00431798"/>
    <w:rsid w:val="00431839"/>
    <w:rsid w:val="00431E2A"/>
    <w:rsid w:val="00434855"/>
    <w:rsid w:val="00434B9F"/>
    <w:rsid w:val="00434E4E"/>
    <w:rsid w:val="004355F4"/>
    <w:rsid w:val="0043609C"/>
    <w:rsid w:val="0043726A"/>
    <w:rsid w:val="0043747A"/>
    <w:rsid w:val="00437712"/>
    <w:rsid w:val="004405B2"/>
    <w:rsid w:val="004416D5"/>
    <w:rsid w:val="00443756"/>
    <w:rsid w:val="00443CCB"/>
    <w:rsid w:val="004441E2"/>
    <w:rsid w:val="00444BD2"/>
    <w:rsid w:val="004463E9"/>
    <w:rsid w:val="00446637"/>
    <w:rsid w:val="0044688E"/>
    <w:rsid w:val="004475F4"/>
    <w:rsid w:val="004507AC"/>
    <w:rsid w:val="00450973"/>
    <w:rsid w:val="00450EBD"/>
    <w:rsid w:val="004512AA"/>
    <w:rsid w:val="00451E00"/>
    <w:rsid w:val="004532E4"/>
    <w:rsid w:val="00453490"/>
    <w:rsid w:val="00453F14"/>
    <w:rsid w:val="004547B4"/>
    <w:rsid w:val="00455F1D"/>
    <w:rsid w:val="00456A7F"/>
    <w:rsid w:val="00456D7D"/>
    <w:rsid w:val="00461013"/>
    <w:rsid w:val="00461636"/>
    <w:rsid w:val="00463088"/>
    <w:rsid w:val="00463DC4"/>
    <w:rsid w:val="0046553C"/>
    <w:rsid w:val="00466101"/>
    <w:rsid w:val="00466123"/>
    <w:rsid w:val="00466BDD"/>
    <w:rsid w:val="00467A3F"/>
    <w:rsid w:val="00470692"/>
    <w:rsid w:val="00470B02"/>
    <w:rsid w:val="00471139"/>
    <w:rsid w:val="004711D4"/>
    <w:rsid w:val="00471AD0"/>
    <w:rsid w:val="004720FB"/>
    <w:rsid w:val="004723B9"/>
    <w:rsid w:val="00472E90"/>
    <w:rsid w:val="004734F8"/>
    <w:rsid w:val="00473D0C"/>
    <w:rsid w:val="00474CFE"/>
    <w:rsid w:val="00475219"/>
    <w:rsid w:val="00475283"/>
    <w:rsid w:val="00475BE4"/>
    <w:rsid w:val="0047647F"/>
    <w:rsid w:val="00476C6E"/>
    <w:rsid w:val="004801DB"/>
    <w:rsid w:val="00480916"/>
    <w:rsid w:val="0048142B"/>
    <w:rsid w:val="00481531"/>
    <w:rsid w:val="00481E41"/>
    <w:rsid w:val="00481FB9"/>
    <w:rsid w:val="00482AB8"/>
    <w:rsid w:val="00482C2F"/>
    <w:rsid w:val="004831CD"/>
    <w:rsid w:val="0048320F"/>
    <w:rsid w:val="00483212"/>
    <w:rsid w:val="00484348"/>
    <w:rsid w:val="0048492F"/>
    <w:rsid w:val="00485083"/>
    <w:rsid w:val="004859B8"/>
    <w:rsid w:val="004876CB"/>
    <w:rsid w:val="004879A4"/>
    <w:rsid w:val="00487A07"/>
    <w:rsid w:val="00487AAD"/>
    <w:rsid w:val="00490F6A"/>
    <w:rsid w:val="00491673"/>
    <w:rsid w:val="00492704"/>
    <w:rsid w:val="0049327F"/>
    <w:rsid w:val="00493D86"/>
    <w:rsid w:val="00494081"/>
    <w:rsid w:val="00494C0A"/>
    <w:rsid w:val="0049518F"/>
    <w:rsid w:val="0049528A"/>
    <w:rsid w:val="00495F27"/>
    <w:rsid w:val="00496F98"/>
    <w:rsid w:val="004975BF"/>
    <w:rsid w:val="004A1C9E"/>
    <w:rsid w:val="004A3268"/>
    <w:rsid w:val="004A346C"/>
    <w:rsid w:val="004A36CC"/>
    <w:rsid w:val="004A49D2"/>
    <w:rsid w:val="004A4A95"/>
    <w:rsid w:val="004A5113"/>
    <w:rsid w:val="004A5905"/>
    <w:rsid w:val="004A6816"/>
    <w:rsid w:val="004A6980"/>
    <w:rsid w:val="004A6E10"/>
    <w:rsid w:val="004A735F"/>
    <w:rsid w:val="004A73F2"/>
    <w:rsid w:val="004B0686"/>
    <w:rsid w:val="004B0787"/>
    <w:rsid w:val="004B0839"/>
    <w:rsid w:val="004B1381"/>
    <w:rsid w:val="004B2024"/>
    <w:rsid w:val="004B2C87"/>
    <w:rsid w:val="004B2F38"/>
    <w:rsid w:val="004B3BF6"/>
    <w:rsid w:val="004B45AA"/>
    <w:rsid w:val="004B496C"/>
    <w:rsid w:val="004B54AF"/>
    <w:rsid w:val="004B57CC"/>
    <w:rsid w:val="004B6341"/>
    <w:rsid w:val="004B677D"/>
    <w:rsid w:val="004B67F0"/>
    <w:rsid w:val="004B75CF"/>
    <w:rsid w:val="004B7ED6"/>
    <w:rsid w:val="004C07C4"/>
    <w:rsid w:val="004C0A55"/>
    <w:rsid w:val="004C13F9"/>
    <w:rsid w:val="004C252D"/>
    <w:rsid w:val="004C25F8"/>
    <w:rsid w:val="004C2750"/>
    <w:rsid w:val="004C2A27"/>
    <w:rsid w:val="004C326A"/>
    <w:rsid w:val="004C328F"/>
    <w:rsid w:val="004C3EA8"/>
    <w:rsid w:val="004C4189"/>
    <w:rsid w:val="004C4C04"/>
    <w:rsid w:val="004C4E36"/>
    <w:rsid w:val="004C4ECC"/>
    <w:rsid w:val="004C5073"/>
    <w:rsid w:val="004C5D5B"/>
    <w:rsid w:val="004C5D76"/>
    <w:rsid w:val="004C61C2"/>
    <w:rsid w:val="004C62A4"/>
    <w:rsid w:val="004C6E3E"/>
    <w:rsid w:val="004C731B"/>
    <w:rsid w:val="004D0070"/>
    <w:rsid w:val="004D020D"/>
    <w:rsid w:val="004D0F38"/>
    <w:rsid w:val="004D1AD5"/>
    <w:rsid w:val="004D1B94"/>
    <w:rsid w:val="004D2F8C"/>
    <w:rsid w:val="004D4E5B"/>
    <w:rsid w:val="004D4F26"/>
    <w:rsid w:val="004D602D"/>
    <w:rsid w:val="004D61A1"/>
    <w:rsid w:val="004D7B88"/>
    <w:rsid w:val="004E04A6"/>
    <w:rsid w:val="004E0DDB"/>
    <w:rsid w:val="004E1DEB"/>
    <w:rsid w:val="004E32CB"/>
    <w:rsid w:val="004E3572"/>
    <w:rsid w:val="004E3A52"/>
    <w:rsid w:val="004E3BFA"/>
    <w:rsid w:val="004E3E32"/>
    <w:rsid w:val="004E4004"/>
    <w:rsid w:val="004E42CC"/>
    <w:rsid w:val="004E462B"/>
    <w:rsid w:val="004E537D"/>
    <w:rsid w:val="004E5ABC"/>
    <w:rsid w:val="004E5D79"/>
    <w:rsid w:val="004E5ECA"/>
    <w:rsid w:val="004E6C71"/>
    <w:rsid w:val="004E76FB"/>
    <w:rsid w:val="004F0990"/>
    <w:rsid w:val="004F0E70"/>
    <w:rsid w:val="004F11D2"/>
    <w:rsid w:val="004F34C3"/>
    <w:rsid w:val="004F3595"/>
    <w:rsid w:val="004F38FD"/>
    <w:rsid w:val="004F390D"/>
    <w:rsid w:val="004F3DFB"/>
    <w:rsid w:val="004F4394"/>
    <w:rsid w:val="004F43B7"/>
    <w:rsid w:val="004F4B4E"/>
    <w:rsid w:val="004F4CB8"/>
    <w:rsid w:val="004F5198"/>
    <w:rsid w:val="004F6193"/>
    <w:rsid w:val="004F6A14"/>
    <w:rsid w:val="004F7DAB"/>
    <w:rsid w:val="004F7FA9"/>
    <w:rsid w:val="00501114"/>
    <w:rsid w:val="00502939"/>
    <w:rsid w:val="00502B39"/>
    <w:rsid w:val="00502EFC"/>
    <w:rsid w:val="0050425E"/>
    <w:rsid w:val="00504524"/>
    <w:rsid w:val="00504F92"/>
    <w:rsid w:val="00504F99"/>
    <w:rsid w:val="00507068"/>
    <w:rsid w:val="00507308"/>
    <w:rsid w:val="00510403"/>
    <w:rsid w:val="00510A67"/>
    <w:rsid w:val="00511BAB"/>
    <w:rsid w:val="00511C7D"/>
    <w:rsid w:val="00511D42"/>
    <w:rsid w:val="00511E41"/>
    <w:rsid w:val="0051351B"/>
    <w:rsid w:val="00513C83"/>
    <w:rsid w:val="00513EE8"/>
    <w:rsid w:val="00514D60"/>
    <w:rsid w:val="00514EC1"/>
    <w:rsid w:val="005163B3"/>
    <w:rsid w:val="005164D7"/>
    <w:rsid w:val="0051799E"/>
    <w:rsid w:val="00517D9C"/>
    <w:rsid w:val="00517DA7"/>
    <w:rsid w:val="00520852"/>
    <w:rsid w:val="00522594"/>
    <w:rsid w:val="00522AAF"/>
    <w:rsid w:val="005240D6"/>
    <w:rsid w:val="005245D8"/>
    <w:rsid w:val="00526A6C"/>
    <w:rsid w:val="00526EAA"/>
    <w:rsid w:val="00527765"/>
    <w:rsid w:val="00527D09"/>
    <w:rsid w:val="00527D98"/>
    <w:rsid w:val="00527F38"/>
    <w:rsid w:val="0053079F"/>
    <w:rsid w:val="005318F9"/>
    <w:rsid w:val="00532D9F"/>
    <w:rsid w:val="00532E94"/>
    <w:rsid w:val="00532FA0"/>
    <w:rsid w:val="00533380"/>
    <w:rsid w:val="00533AC4"/>
    <w:rsid w:val="00533AE9"/>
    <w:rsid w:val="00533F6A"/>
    <w:rsid w:val="005345B5"/>
    <w:rsid w:val="0053581C"/>
    <w:rsid w:val="00535860"/>
    <w:rsid w:val="00535A5E"/>
    <w:rsid w:val="00535C9C"/>
    <w:rsid w:val="00535F9D"/>
    <w:rsid w:val="00536F97"/>
    <w:rsid w:val="005373E5"/>
    <w:rsid w:val="0053745E"/>
    <w:rsid w:val="00537757"/>
    <w:rsid w:val="005410AD"/>
    <w:rsid w:val="00541C5C"/>
    <w:rsid w:val="00542238"/>
    <w:rsid w:val="0054231F"/>
    <w:rsid w:val="005429BE"/>
    <w:rsid w:val="00542F24"/>
    <w:rsid w:val="00543483"/>
    <w:rsid w:val="005436FA"/>
    <w:rsid w:val="00543FE1"/>
    <w:rsid w:val="005444E9"/>
    <w:rsid w:val="00545A1D"/>
    <w:rsid w:val="0054636B"/>
    <w:rsid w:val="00546966"/>
    <w:rsid w:val="00547A31"/>
    <w:rsid w:val="00547B3A"/>
    <w:rsid w:val="00551185"/>
    <w:rsid w:val="00551BCD"/>
    <w:rsid w:val="00552847"/>
    <w:rsid w:val="00552B8A"/>
    <w:rsid w:val="00552CA5"/>
    <w:rsid w:val="00554194"/>
    <w:rsid w:val="005543C7"/>
    <w:rsid w:val="00554DA5"/>
    <w:rsid w:val="00554E17"/>
    <w:rsid w:val="00554EAB"/>
    <w:rsid w:val="00555A24"/>
    <w:rsid w:val="00556886"/>
    <w:rsid w:val="00557805"/>
    <w:rsid w:val="0056001F"/>
    <w:rsid w:val="00561071"/>
    <w:rsid w:val="0056267A"/>
    <w:rsid w:val="005629AE"/>
    <w:rsid w:val="00562AD2"/>
    <w:rsid w:val="00562DB5"/>
    <w:rsid w:val="0056300A"/>
    <w:rsid w:val="00563FD3"/>
    <w:rsid w:val="005646B5"/>
    <w:rsid w:val="00565FF9"/>
    <w:rsid w:val="005660C7"/>
    <w:rsid w:val="005661D2"/>
    <w:rsid w:val="005666AA"/>
    <w:rsid w:val="00566AB9"/>
    <w:rsid w:val="00566AF7"/>
    <w:rsid w:val="00570251"/>
    <w:rsid w:val="00572A00"/>
    <w:rsid w:val="00575405"/>
    <w:rsid w:val="005760C2"/>
    <w:rsid w:val="005802C5"/>
    <w:rsid w:val="00581A9B"/>
    <w:rsid w:val="005824E9"/>
    <w:rsid w:val="005829B9"/>
    <w:rsid w:val="005838EB"/>
    <w:rsid w:val="00585407"/>
    <w:rsid w:val="00585BA1"/>
    <w:rsid w:val="00585EF4"/>
    <w:rsid w:val="00586508"/>
    <w:rsid w:val="005872FC"/>
    <w:rsid w:val="0059172A"/>
    <w:rsid w:val="00591A4B"/>
    <w:rsid w:val="00592353"/>
    <w:rsid w:val="00592B40"/>
    <w:rsid w:val="00592B86"/>
    <w:rsid w:val="00593295"/>
    <w:rsid w:val="005939A6"/>
    <w:rsid w:val="00593FA1"/>
    <w:rsid w:val="005954D7"/>
    <w:rsid w:val="00597EBD"/>
    <w:rsid w:val="005A00E5"/>
    <w:rsid w:val="005A04F8"/>
    <w:rsid w:val="005A0F4C"/>
    <w:rsid w:val="005A0FD8"/>
    <w:rsid w:val="005A17B9"/>
    <w:rsid w:val="005A1A32"/>
    <w:rsid w:val="005A1B4C"/>
    <w:rsid w:val="005A1D98"/>
    <w:rsid w:val="005A20D0"/>
    <w:rsid w:val="005A424B"/>
    <w:rsid w:val="005A4665"/>
    <w:rsid w:val="005A4865"/>
    <w:rsid w:val="005A4BD1"/>
    <w:rsid w:val="005A50AF"/>
    <w:rsid w:val="005A67A9"/>
    <w:rsid w:val="005A6980"/>
    <w:rsid w:val="005A69D8"/>
    <w:rsid w:val="005A6E96"/>
    <w:rsid w:val="005A7055"/>
    <w:rsid w:val="005B04BD"/>
    <w:rsid w:val="005B28AC"/>
    <w:rsid w:val="005B2DAC"/>
    <w:rsid w:val="005B3396"/>
    <w:rsid w:val="005B46B1"/>
    <w:rsid w:val="005B48F0"/>
    <w:rsid w:val="005B4E02"/>
    <w:rsid w:val="005B5B8B"/>
    <w:rsid w:val="005B5FBC"/>
    <w:rsid w:val="005B7089"/>
    <w:rsid w:val="005B7301"/>
    <w:rsid w:val="005C324E"/>
    <w:rsid w:val="005C3747"/>
    <w:rsid w:val="005C3D12"/>
    <w:rsid w:val="005C4474"/>
    <w:rsid w:val="005C4781"/>
    <w:rsid w:val="005C4DBC"/>
    <w:rsid w:val="005C5A45"/>
    <w:rsid w:val="005C6F75"/>
    <w:rsid w:val="005C729A"/>
    <w:rsid w:val="005C7BFF"/>
    <w:rsid w:val="005D0E44"/>
    <w:rsid w:val="005D1BA9"/>
    <w:rsid w:val="005D243D"/>
    <w:rsid w:val="005D25B3"/>
    <w:rsid w:val="005D25DE"/>
    <w:rsid w:val="005D2AB3"/>
    <w:rsid w:val="005D389D"/>
    <w:rsid w:val="005D3CD9"/>
    <w:rsid w:val="005D4029"/>
    <w:rsid w:val="005D48FA"/>
    <w:rsid w:val="005D5A72"/>
    <w:rsid w:val="005D6319"/>
    <w:rsid w:val="005D63F1"/>
    <w:rsid w:val="005D6636"/>
    <w:rsid w:val="005D7ADD"/>
    <w:rsid w:val="005D7AEA"/>
    <w:rsid w:val="005E00E8"/>
    <w:rsid w:val="005E142E"/>
    <w:rsid w:val="005E1E11"/>
    <w:rsid w:val="005E33CC"/>
    <w:rsid w:val="005E33CF"/>
    <w:rsid w:val="005E3AA6"/>
    <w:rsid w:val="005E57E2"/>
    <w:rsid w:val="005E6074"/>
    <w:rsid w:val="005E6260"/>
    <w:rsid w:val="005E6D2D"/>
    <w:rsid w:val="005E75D6"/>
    <w:rsid w:val="005E760A"/>
    <w:rsid w:val="005E7DC1"/>
    <w:rsid w:val="005F0EC8"/>
    <w:rsid w:val="005F0F68"/>
    <w:rsid w:val="005F1615"/>
    <w:rsid w:val="005F1A42"/>
    <w:rsid w:val="005F1AD9"/>
    <w:rsid w:val="005F1F81"/>
    <w:rsid w:val="005F1FA0"/>
    <w:rsid w:val="005F2468"/>
    <w:rsid w:val="005F279F"/>
    <w:rsid w:val="005F3780"/>
    <w:rsid w:val="005F3E3F"/>
    <w:rsid w:val="005F515B"/>
    <w:rsid w:val="005F515E"/>
    <w:rsid w:val="005F64E9"/>
    <w:rsid w:val="005F70CC"/>
    <w:rsid w:val="005F74A8"/>
    <w:rsid w:val="005F7E5B"/>
    <w:rsid w:val="00600333"/>
    <w:rsid w:val="006004E6"/>
    <w:rsid w:val="00600C8F"/>
    <w:rsid w:val="0060146E"/>
    <w:rsid w:val="00601BB5"/>
    <w:rsid w:val="00602491"/>
    <w:rsid w:val="006026D9"/>
    <w:rsid w:val="00603099"/>
    <w:rsid w:val="0060353D"/>
    <w:rsid w:val="00603893"/>
    <w:rsid w:val="006039F5"/>
    <w:rsid w:val="00603D49"/>
    <w:rsid w:val="00603DCE"/>
    <w:rsid w:val="00604D80"/>
    <w:rsid w:val="00605DB7"/>
    <w:rsid w:val="006060E6"/>
    <w:rsid w:val="00607341"/>
    <w:rsid w:val="00607EE0"/>
    <w:rsid w:val="00610A4F"/>
    <w:rsid w:val="00611084"/>
    <w:rsid w:val="006112F1"/>
    <w:rsid w:val="00612032"/>
    <w:rsid w:val="0061280B"/>
    <w:rsid w:val="006129D9"/>
    <w:rsid w:val="006136AC"/>
    <w:rsid w:val="00613930"/>
    <w:rsid w:val="00613A34"/>
    <w:rsid w:val="0061434B"/>
    <w:rsid w:val="0061440B"/>
    <w:rsid w:val="0061471E"/>
    <w:rsid w:val="00614B2D"/>
    <w:rsid w:val="00615058"/>
    <w:rsid w:val="00616117"/>
    <w:rsid w:val="00617B0D"/>
    <w:rsid w:val="00617B2E"/>
    <w:rsid w:val="0062049B"/>
    <w:rsid w:val="006208F6"/>
    <w:rsid w:val="00621FC6"/>
    <w:rsid w:val="00622D80"/>
    <w:rsid w:val="006234D2"/>
    <w:rsid w:val="006237C2"/>
    <w:rsid w:val="006239E7"/>
    <w:rsid w:val="00623F0C"/>
    <w:rsid w:val="00624D94"/>
    <w:rsid w:val="006253D0"/>
    <w:rsid w:val="00625575"/>
    <w:rsid w:val="00626694"/>
    <w:rsid w:val="006269EB"/>
    <w:rsid w:val="00627EF1"/>
    <w:rsid w:val="00630230"/>
    <w:rsid w:val="0063207C"/>
    <w:rsid w:val="00632166"/>
    <w:rsid w:val="006331B9"/>
    <w:rsid w:val="0063369A"/>
    <w:rsid w:val="0063593E"/>
    <w:rsid w:val="00635943"/>
    <w:rsid w:val="00635D74"/>
    <w:rsid w:val="00636A2C"/>
    <w:rsid w:val="00636AFB"/>
    <w:rsid w:val="006375B0"/>
    <w:rsid w:val="006379B2"/>
    <w:rsid w:val="00637CD7"/>
    <w:rsid w:val="0064062F"/>
    <w:rsid w:val="0064280F"/>
    <w:rsid w:val="00643A51"/>
    <w:rsid w:val="00644487"/>
    <w:rsid w:val="006448D7"/>
    <w:rsid w:val="00644DE1"/>
    <w:rsid w:val="00645238"/>
    <w:rsid w:val="0064523E"/>
    <w:rsid w:val="00645373"/>
    <w:rsid w:val="00645C3B"/>
    <w:rsid w:val="00646432"/>
    <w:rsid w:val="006466BA"/>
    <w:rsid w:val="00646D76"/>
    <w:rsid w:val="00650589"/>
    <w:rsid w:val="006509F7"/>
    <w:rsid w:val="00650C7C"/>
    <w:rsid w:val="00651096"/>
    <w:rsid w:val="00652A96"/>
    <w:rsid w:val="00653FC7"/>
    <w:rsid w:val="00655386"/>
    <w:rsid w:val="006567BC"/>
    <w:rsid w:val="00656C46"/>
    <w:rsid w:val="00657187"/>
    <w:rsid w:val="0066280D"/>
    <w:rsid w:val="00662A0C"/>
    <w:rsid w:val="006637C9"/>
    <w:rsid w:val="00663E69"/>
    <w:rsid w:val="006646E2"/>
    <w:rsid w:val="006657AE"/>
    <w:rsid w:val="006661E0"/>
    <w:rsid w:val="00670033"/>
    <w:rsid w:val="00671183"/>
    <w:rsid w:val="0067180F"/>
    <w:rsid w:val="00672EB9"/>
    <w:rsid w:val="006731A6"/>
    <w:rsid w:val="0067325B"/>
    <w:rsid w:val="00673368"/>
    <w:rsid w:val="00673620"/>
    <w:rsid w:val="00674D02"/>
    <w:rsid w:val="00674EC1"/>
    <w:rsid w:val="006756C2"/>
    <w:rsid w:val="006756EE"/>
    <w:rsid w:val="00675BEA"/>
    <w:rsid w:val="00675EFE"/>
    <w:rsid w:val="00677345"/>
    <w:rsid w:val="00677C4C"/>
    <w:rsid w:val="006813FD"/>
    <w:rsid w:val="0068155B"/>
    <w:rsid w:val="006816DD"/>
    <w:rsid w:val="006825E1"/>
    <w:rsid w:val="00682CA0"/>
    <w:rsid w:val="00683211"/>
    <w:rsid w:val="0068328C"/>
    <w:rsid w:val="006833AF"/>
    <w:rsid w:val="00683974"/>
    <w:rsid w:val="00683AC9"/>
    <w:rsid w:val="00684AE5"/>
    <w:rsid w:val="00684E5E"/>
    <w:rsid w:val="00685325"/>
    <w:rsid w:val="006855A7"/>
    <w:rsid w:val="006857D6"/>
    <w:rsid w:val="00685884"/>
    <w:rsid w:val="00685B7B"/>
    <w:rsid w:val="0068613C"/>
    <w:rsid w:val="00686C40"/>
    <w:rsid w:val="006875F9"/>
    <w:rsid w:val="00687DDC"/>
    <w:rsid w:val="0069121A"/>
    <w:rsid w:val="00691685"/>
    <w:rsid w:val="00692284"/>
    <w:rsid w:val="006927E9"/>
    <w:rsid w:val="006928DC"/>
    <w:rsid w:val="00692B2A"/>
    <w:rsid w:val="006934BB"/>
    <w:rsid w:val="0069387C"/>
    <w:rsid w:val="00694190"/>
    <w:rsid w:val="00694A4D"/>
    <w:rsid w:val="00694B0F"/>
    <w:rsid w:val="006954D1"/>
    <w:rsid w:val="006957A9"/>
    <w:rsid w:val="00695DD9"/>
    <w:rsid w:val="006964ED"/>
    <w:rsid w:val="00697C08"/>
    <w:rsid w:val="00697C59"/>
    <w:rsid w:val="006A06B0"/>
    <w:rsid w:val="006A1445"/>
    <w:rsid w:val="006A260C"/>
    <w:rsid w:val="006A611C"/>
    <w:rsid w:val="006A668D"/>
    <w:rsid w:val="006A678A"/>
    <w:rsid w:val="006A6DF0"/>
    <w:rsid w:val="006A798C"/>
    <w:rsid w:val="006A7A26"/>
    <w:rsid w:val="006A7B92"/>
    <w:rsid w:val="006B0BBB"/>
    <w:rsid w:val="006B1218"/>
    <w:rsid w:val="006B2683"/>
    <w:rsid w:val="006B3A69"/>
    <w:rsid w:val="006B3D0F"/>
    <w:rsid w:val="006B3D8A"/>
    <w:rsid w:val="006B49CF"/>
    <w:rsid w:val="006B56D0"/>
    <w:rsid w:val="006B5BEF"/>
    <w:rsid w:val="006B5BFC"/>
    <w:rsid w:val="006B5E54"/>
    <w:rsid w:val="006B6C18"/>
    <w:rsid w:val="006C0049"/>
    <w:rsid w:val="006C151C"/>
    <w:rsid w:val="006C1800"/>
    <w:rsid w:val="006C3073"/>
    <w:rsid w:val="006C3E01"/>
    <w:rsid w:val="006C4AC1"/>
    <w:rsid w:val="006C5467"/>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3FAA"/>
    <w:rsid w:val="006D41C5"/>
    <w:rsid w:val="006D45A8"/>
    <w:rsid w:val="006D46E7"/>
    <w:rsid w:val="006D49FE"/>
    <w:rsid w:val="006D50A9"/>
    <w:rsid w:val="006D5513"/>
    <w:rsid w:val="006D55D2"/>
    <w:rsid w:val="006D5C2A"/>
    <w:rsid w:val="006D6095"/>
    <w:rsid w:val="006D66E2"/>
    <w:rsid w:val="006D6EAE"/>
    <w:rsid w:val="006D7314"/>
    <w:rsid w:val="006D7A90"/>
    <w:rsid w:val="006D7ABA"/>
    <w:rsid w:val="006D7B01"/>
    <w:rsid w:val="006E1E5E"/>
    <w:rsid w:val="006E2613"/>
    <w:rsid w:val="006E29BF"/>
    <w:rsid w:val="006E2A6B"/>
    <w:rsid w:val="006E2C93"/>
    <w:rsid w:val="006E2F7B"/>
    <w:rsid w:val="006E3555"/>
    <w:rsid w:val="006E39A7"/>
    <w:rsid w:val="006E4732"/>
    <w:rsid w:val="006E5CBD"/>
    <w:rsid w:val="006E6188"/>
    <w:rsid w:val="006E78F9"/>
    <w:rsid w:val="006F0A2C"/>
    <w:rsid w:val="006F1241"/>
    <w:rsid w:val="006F1581"/>
    <w:rsid w:val="006F1DFD"/>
    <w:rsid w:val="006F2925"/>
    <w:rsid w:val="006F36C0"/>
    <w:rsid w:val="006F3E23"/>
    <w:rsid w:val="006F4B61"/>
    <w:rsid w:val="006F514C"/>
    <w:rsid w:val="006F53C3"/>
    <w:rsid w:val="006F75AB"/>
    <w:rsid w:val="007001CA"/>
    <w:rsid w:val="00700250"/>
    <w:rsid w:val="007011C7"/>
    <w:rsid w:val="007013CF"/>
    <w:rsid w:val="007016BD"/>
    <w:rsid w:val="00701B06"/>
    <w:rsid w:val="0070223D"/>
    <w:rsid w:val="00703533"/>
    <w:rsid w:val="0070361A"/>
    <w:rsid w:val="00703C95"/>
    <w:rsid w:val="00703D04"/>
    <w:rsid w:val="007047FD"/>
    <w:rsid w:val="00705877"/>
    <w:rsid w:val="007060EB"/>
    <w:rsid w:val="00706C0D"/>
    <w:rsid w:val="007078D1"/>
    <w:rsid w:val="007078F9"/>
    <w:rsid w:val="00707BA0"/>
    <w:rsid w:val="007107AE"/>
    <w:rsid w:val="00710DC5"/>
    <w:rsid w:val="007113FD"/>
    <w:rsid w:val="007127B0"/>
    <w:rsid w:val="00712B89"/>
    <w:rsid w:val="00713943"/>
    <w:rsid w:val="00713B8B"/>
    <w:rsid w:val="007146EA"/>
    <w:rsid w:val="00715120"/>
    <w:rsid w:val="007157F1"/>
    <w:rsid w:val="00715938"/>
    <w:rsid w:val="00715CE6"/>
    <w:rsid w:val="00715D35"/>
    <w:rsid w:val="00715FC2"/>
    <w:rsid w:val="0071721A"/>
    <w:rsid w:val="00720068"/>
    <w:rsid w:val="007215E9"/>
    <w:rsid w:val="00721AE0"/>
    <w:rsid w:val="00721C7A"/>
    <w:rsid w:val="00722401"/>
    <w:rsid w:val="00722494"/>
    <w:rsid w:val="007226C6"/>
    <w:rsid w:val="007226EE"/>
    <w:rsid w:val="00722D64"/>
    <w:rsid w:val="00723987"/>
    <w:rsid w:val="00723FD2"/>
    <w:rsid w:val="0072441A"/>
    <w:rsid w:val="007244C8"/>
    <w:rsid w:val="0072451D"/>
    <w:rsid w:val="00725CA3"/>
    <w:rsid w:val="007263A1"/>
    <w:rsid w:val="0072673F"/>
    <w:rsid w:val="00726A48"/>
    <w:rsid w:val="00727347"/>
    <w:rsid w:val="007307C6"/>
    <w:rsid w:val="007308B9"/>
    <w:rsid w:val="00731877"/>
    <w:rsid w:val="007336DA"/>
    <w:rsid w:val="00734F28"/>
    <w:rsid w:val="007358C4"/>
    <w:rsid w:val="00735D34"/>
    <w:rsid w:val="007368F3"/>
    <w:rsid w:val="00736994"/>
    <w:rsid w:val="00736B7E"/>
    <w:rsid w:val="00737D70"/>
    <w:rsid w:val="007405B9"/>
    <w:rsid w:val="00741130"/>
    <w:rsid w:val="00741D42"/>
    <w:rsid w:val="00742251"/>
    <w:rsid w:val="00743CFC"/>
    <w:rsid w:val="00747259"/>
    <w:rsid w:val="00747C2B"/>
    <w:rsid w:val="00750351"/>
    <w:rsid w:val="00750473"/>
    <w:rsid w:val="007515A7"/>
    <w:rsid w:val="00751FD3"/>
    <w:rsid w:val="007520C3"/>
    <w:rsid w:val="007528F2"/>
    <w:rsid w:val="00753461"/>
    <w:rsid w:val="00756158"/>
    <w:rsid w:val="0075623B"/>
    <w:rsid w:val="0075647B"/>
    <w:rsid w:val="00757439"/>
    <w:rsid w:val="00757627"/>
    <w:rsid w:val="00757E4E"/>
    <w:rsid w:val="007608F5"/>
    <w:rsid w:val="00760A36"/>
    <w:rsid w:val="00761FF0"/>
    <w:rsid w:val="007621B2"/>
    <w:rsid w:val="007625D4"/>
    <w:rsid w:val="00763141"/>
    <w:rsid w:val="00763357"/>
    <w:rsid w:val="0076347F"/>
    <w:rsid w:val="00763580"/>
    <w:rsid w:val="00763800"/>
    <w:rsid w:val="00763A66"/>
    <w:rsid w:val="00764288"/>
    <w:rsid w:val="00764384"/>
    <w:rsid w:val="00765570"/>
    <w:rsid w:val="00765598"/>
    <w:rsid w:val="007660A1"/>
    <w:rsid w:val="00767504"/>
    <w:rsid w:val="00767B61"/>
    <w:rsid w:val="00770437"/>
    <w:rsid w:val="00770515"/>
    <w:rsid w:val="00770B33"/>
    <w:rsid w:val="00770B92"/>
    <w:rsid w:val="007715D2"/>
    <w:rsid w:val="00771632"/>
    <w:rsid w:val="00773AAB"/>
    <w:rsid w:val="00773D42"/>
    <w:rsid w:val="00774050"/>
    <w:rsid w:val="00774216"/>
    <w:rsid w:val="007748AF"/>
    <w:rsid w:val="00775317"/>
    <w:rsid w:val="00776495"/>
    <w:rsid w:val="007767A8"/>
    <w:rsid w:val="00776BD7"/>
    <w:rsid w:val="0077721A"/>
    <w:rsid w:val="00777331"/>
    <w:rsid w:val="00777841"/>
    <w:rsid w:val="00777B7A"/>
    <w:rsid w:val="0078066B"/>
    <w:rsid w:val="007806CE"/>
    <w:rsid w:val="00780750"/>
    <w:rsid w:val="00780ACD"/>
    <w:rsid w:val="00780C49"/>
    <w:rsid w:val="007827C7"/>
    <w:rsid w:val="00782E97"/>
    <w:rsid w:val="00783192"/>
    <w:rsid w:val="00783D3C"/>
    <w:rsid w:val="00783F2D"/>
    <w:rsid w:val="007840DB"/>
    <w:rsid w:val="00784A2E"/>
    <w:rsid w:val="00785FD4"/>
    <w:rsid w:val="00786DA5"/>
    <w:rsid w:val="007902B7"/>
    <w:rsid w:val="00790B8C"/>
    <w:rsid w:val="00791143"/>
    <w:rsid w:val="00791251"/>
    <w:rsid w:val="00791E9B"/>
    <w:rsid w:val="00791F8B"/>
    <w:rsid w:val="00793084"/>
    <w:rsid w:val="00793752"/>
    <w:rsid w:val="00794090"/>
    <w:rsid w:val="007945D4"/>
    <w:rsid w:val="00794F1E"/>
    <w:rsid w:val="00795320"/>
    <w:rsid w:val="00795598"/>
    <w:rsid w:val="00795998"/>
    <w:rsid w:val="00796104"/>
    <w:rsid w:val="00797336"/>
    <w:rsid w:val="007A0199"/>
    <w:rsid w:val="007A1462"/>
    <w:rsid w:val="007A17B5"/>
    <w:rsid w:val="007A3295"/>
    <w:rsid w:val="007A3716"/>
    <w:rsid w:val="007A3A43"/>
    <w:rsid w:val="007A3F35"/>
    <w:rsid w:val="007A6049"/>
    <w:rsid w:val="007A7B16"/>
    <w:rsid w:val="007B0733"/>
    <w:rsid w:val="007B0956"/>
    <w:rsid w:val="007B10E8"/>
    <w:rsid w:val="007B15AA"/>
    <w:rsid w:val="007B18BA"/>
    <w:rsid w:val="007B22B0"/>
    <w:rsid w:val="007B33E9"/>
    <w:rsid w:val="007B3718"/>
    <w:rsid w:val="007B3A85"/>
    <w:rsid w:val="007B4D0E"/>
    <w:rsid w:val="007B520B"/>
    <w:rsid w:val="007B5C9A"/>
    <w:rsid w:val="007B5DC5"/>
    <w:rsid w:val="007B7618"/>
    <w:rsid w:val="007C0525"/>
    <w:rsid w:val="007C053D"/>
    <w:rsid w:val="007C10E2"/>
    <w:rsid w:val="007C12A0"/>
    <w:rsid w:val="007C16B1"/>
    <w:rsid w:val="007C196E"/>
    <w:rsid w:val="007C2281"/>
    <w:rsid w:val="007C2702"/>
    <w:rsid w:val="007C2828"/>
    <w:rsid w:val="007C2919"/>
    <w:rsid w:val="007C48AF"/>
    <w:rsid w:val="007C53F9"/>
    <w:rsid w:val="007C6012"/>
    <w:rsid w:val="007C6041"/>
    <w:rsid w:val="007C6369"/>
    <w:rsid w:val="007C6BDA"/>
    <w:rsid w:val="007C74FB"/>
    <w:rsid w:val="007C7954"/>
    <w:rsid w:val="007D096F"/>
    <w:rsid w:val="007D09B0"/>
    <w:rsid w:val="007D0C2E"/>
    <w:rsid w:val="007D28C0"/>
    <w:rsid w:val="007D30B5"/>
    <w:rsid w:val="007D48FD"/>
    <w:rsid w:val="007D555E"/>
    <w:rsid w:val="007D6771"/>
    <w:rsid w:val="007D7202"/>
    <w:rsid w:val="007D7A8B"/>
    <w:rsid w:val="007E066E"/>
    <w:rsid w:val="007E0C2C"/>
    <w:rsid w:val="007E189C"/>
    <w:rsid w:val="007E1901"/>
    <w:rsid w:val="007E194D"/>
    <w:rsid w:val="007E196E"/>
    <w:rsid w:val="007E254D"/>
    <w:rsid w:val="007E2C0C"/>
    <w:rsid w:val="007E35BF"/>
    <w:rsid w:val="007E4044"/>
    <w:rsid w:val="007E49F2"/>
    <w:rsid w:val="007E4C40"/>
    <w:rsid w:val="007E4E8B"/>
    <w:rsid w:val="007E528C"/>
    <w:rsid w:val="007E5533"/>
    <w:rsid w:val="007E650B"/>
    <w:rsid w:val="007E7517"/>
    <w:rsid w:val="007E77A4"/>
    <w:rsid w:val="007E7A6C"/>
    <w:rsid w:val="007F0C7E"/>
    <w:rsid w:val="007F1C1E"/>
    <w:rsid w:val="007F1DB8"/>
    <w:rsid w:val="007F269F"/>
    <w:rsid w:val="007F3437"/>
    <w:rsid w:val="007F4E89"/>
    <w:rsid w:val="007F55A3"/>
    <w:rsid w:val="007F660E"/>
    <w:rsid w:val="007F67C6"/>
    <w:rsid w:val="007F687D"/>
    <w:rsid w:val="007F78EF"/>
    <w:rsid w:val="007F7F89"/>
    <w:rsid w:val="00800AF7"/>
    <w:rsid w:val="008013FA"/>
    <w:rsid w:val="00801F00"/>
    <w:rsid w:val="00801F69"/>
    <w:rsid w:val="00801F9C"/>
    <w:rsid w:val="008029F8"/>
    <w:rsid w:val="00804207"/>
    <w:rsid w:val="008044A0"/>
    <w:rsid w:val="0080478F"/>
    <w:rsid w:val="0080534A"/>
    <w:rsid w:val="008055C4"/>
    <w:rsid w:val="00806DBB"/>
    <w:rsid w:val="00807162"/>
    <w:rsid w:val="00807B9C"/>
    <w:rsid w:val="00807D70"/>
    <w:rsid w:val="00807D8D"/>
    <w:rsid w:val="00811D92"/>
    <w:rsid w:val="008120C6"/>
    <w:rsid w:val="00812395"/>
    <w:rsid w:val="008123A7"/>
    <w:rsid w:val="00812B6F"/>
    <w:rsid w:val="00813085"/>
    <w:rsid w:val="0081308D"/>
    <w:rsid w:val="008134F6"/>
    <w:rsid w:val="00813999"/>
    <w:rsid w:val="00814106"/>
    <w:rsid w:val="0081473D"/>
    <w:rsid w:val="00814E23"/>
    <w:rsid w:val="00815470"/>
    <w:rsid w:val="00815E0D"/>
    <w:rsid w:val="008161F2"/>
    <w:rsid w:val="008173E4"/>
    <w:rsid w:val="00817A80"/>
    <w:rsid w:val="00820FCB"/>
    <w:rsid w:val="008212BE"/>
    <w:rsid w:val="00821A11"/>
    <w:rsid w:val="008224E4"/>
    <w:rsid w:val="00822802"/>
    <w:rsid w:val="00822FE6"/>
    <w:rsid w:val="00824213"/>
    <w:rsid w:val="0082461F"/>
    <w:rsid w:val="0082533A"/>
    <w:rsid w:val="00825E75"/>
    <w:rsid w:val="00825F55"/>
    <w:rsid w:val="0082631B"/>
    <w:rsid w:val="008263FD"/>
    <w:rsid w:val="00827C8C"/>
    <w:rsid w:val="00830528"/>
    <w:rsid w:val="00830FE5"/>
    <w:rsid w:val="00831D08"/>
    <w:rsid w:val="008323EF"/>
    <w:rsid w:val="00832408"/>
    <w:rsid w:val="008325B9"/>
    <w:rsid w:val="008330D7"/>
    <w:rsid w:val="00833864"/>
    <w:rsid w:val="00835653"/>
    <w:rsid w:val="0083664A"/>
    <w:rsid w:val="00836A5B"/>
    <w:rsid w:val="00837389"/>
    <w:rsid w:val="0083746C"/>
    <w:rsid w:val="00837B59"/>
    <w:rsid w:val="00837FFE"/>
    <w:rsid w:val="0084019B"/>
    <w:rsid w:val="008402A6"/>
    <w:rsid w:val="00841BA1"/>
    <w:rsid w:val="00841F89"/>
    <w:rsid w:val="008424A0"/>
    <w:rsid w:val="0084279C"/>
    <w:rsid w:val="008427B7"/>
    <w:rsid w:val="00842C58"/>
    <w:rsid w:val="00844046"/>
    <w:rsid w:val="00844D26"/>
    <w:rsid w:val="00844DC9"/>
    <w:rsid w:val="00844F36"/>
    <w:rsid w:val="00845037"/>
    <w:rsid w:val="0084595A"/>
    <w:rsid w:val="00845EEA"/>
    <w:rsid w:val="00846501"/>
    <w:rsid w:val="00846AAA"/>
    <w:rsid w:val="00847894"/>
    <w:rsid w:val="008500BA"/>
    <w:rsid w:val="008501C8"/>
    <w:rsid w:val="00850BF9"/>
    <w:rsid w:val="00851273"/>
    <w:rsid w:val="008513F6"/>
    <w:rsid w:val="008514CB"/>
    <w:rsid w:val="008521C4"/>
    <w:rsid w:val="008524B3"/>
    <w:rsid w:val="008525F5"/>
    <w:rsid w:val="00852693"/>
    <w:rsid w:val="00852718"/>
    <w:rsid w:val="00852B63"/>
    <w:rsid w:val="00853119"/>
    <w:rsid w:val="00853A47"/>
    <w:rsid w:val="00854613"/>
    <w:rsid w:val="00855B05"/>
    <w:rsid w:val="0085607A"/>
    <w:rsid w:val="0085612D"/>
    <w:rsid w:val="00856488"/>
    <w:rsid w:val="00856CA5"/>
    <w:rsid w:val="00856EFD"/>
    <w:rsid w:val="0085710E"/>
    <w:rsid w:val="0085794A"/>
    <w:rsid w:val="008579B3"/>
    <w:rsid w:val="00857C28"/>
    <w:rsid w:val="00862F22"/>
    <w:rsid w:val="00863FDF"/>
    <w:rsid w:val="00864A13"/>
    <w:rsid w:val="008658C8"/>
    <w:rsid w:val="00866330"/>
    <w:rsid w:val="00866ACC"/>
    <w:rsid w:val="00867A28"/>
    <w:rsid w:val="00870356"/>
    <w:rsid w:val="00870404"/>
    <w:rsid w:val="008704CA"/>
    <w:rsid w:val="00870849"/>
    <w:rsid w:val="0087085A"/>
    <w:rsid w:val="00870B02"/>
    <w:rsid w:val="00871B17"/>
    <w:rsid w:val="00871E10"/>
    <w:rsid w:val="00871E67"/>
    <w:rsid w:val="00871F71"/>
    <w:rsid w:val="00872044"/>
    <w:rsid w:val="00872D61"/>
    <w:rsid w:val="008730CB"/>
    <w:rsid w:val="00873485"/>
    <w:rsid w:val="00873CD6"/>
    <w:rsid w:val="00873F0F"/>
    <w:rsid w:val="00873F5D"/>
    <w:rsid w:val="0087664F"/>
    <w:rsid w:val="00877D07"/>
    <w:rsid w:val="0088015F"/>
    <w:rsid w:val="008808E6"/>
    <w:rsid w:val="00880A89"/>
    <w:rsid w:val="00881A05"/>
    <w:rsid w:val="0088227C"/>
    <w:rsid w:val="00882362"/>
    <w:rsid w:val="0088316D"/>
    <w:rsid w:val="008831CC"/>
    <w:rsid w:val="00883769"/>
    <w:rsid w:val="00884DA0"/>
    <w:rsid w:val="00884FF4"/>
    <w:rsid w:val="008859DE"/>
    <w:rsid w:val="00885D9F"/>
    <w:rsid w:val="00886BBB"/>
    <w:rsid w:val="008873BC"/>
    <w:rsid w:val="00890624"/>
    <w:rsid w:val="00890830"/>
    <w:rsid w:val="00890CF8"/>
    <w:rsid w:val="00890E02"/>
    <w:rsid w:val="008910D3"/>
    <w:rsid w:val="0089185E"/>
    <w:rsid w:val="00891CF2"/>
    <w:rsid w:val="00892313"/>
    <w:rsid w:val="00892C90"/>
    <w:rsid w:val="00893834"/>
    <w:rsid w:val="008948F6"/>
    <w:rsid w:val="00895011"/>
    <w:rsid w:val="00895176"/>
    <w:rsid w:val="00895571"/>
    <w:rsid w:val="0089566F"/>
    <w:rsid w:val="00896224"/>
    <w:rsid w:val="0089644A"/>
    <w:rsid w:val="00896AA5"/>
    <w:rsid w:val="00896F3B"/>
    <w:rsid w:val="0089756F"/>
    <w:rsid w:val="00897603"/>
    <w:rsid w:val="00897738"/>
    <w:rsid w:val="008979E3"/>
    <w:rsid w:val="00897BB1"/>
    <w:rsid w:val="008A026C"/>
    <w:rsid w:val="008A0FB1"/>
    <w:rsid w:val="008A2047"/>
    <w:rsid w:val="008A3001"/>
    <w:rsid w:val="008A3109"/>
    <w:rsid w:val="008A37E7"/>
    <w:rsid w:val="008A4CB9"/>
    <w:rsid w:val="008A4D6D"/>
    <w:rsid w:val="008A52FC"/>
    <w:rsid w:val="008A5431"/>
    <w:rsid w:val="008A5963"/>
    <w:rsid w:val="008A5B52"/>
    <w:rsid w:val="008A7A41"/>
    <w:rsid w:val="008B02D6"/>
    <w:rsid w:val="008B13B8"/>
    <w:rsid w:val="008B5623"/>
    <w:rsid w:val="008B58F7"/>
    <w:rsid w:val="008B6239"/>
    <w:rsid w:val="008B6BBE"/>
    <w:rsid w:val="008B6DD0"/>
    <w:rsid w:val="008B7755"/>
    <w:rsid w:val="008B78DA"/>
    <w:rsid w:val="008C0047"/>
    <w:rsid w:val="008C0A66"/>
    <w:rsid w:val="008C0C60"/>
    <w:rsid w:val="008C0F1D"/>
    <w:rsid w:val="008C1DFC"/>
    <w:rsid w:val="008C2707"/>
    <w:rsid w:val="008C2AFB"/>
    <w:rsid w:val="008C3034"/>
    <w:rsid w:val="008C4629"/>
    <w:rsid w:val="008C51D8"/>
    <w:rsid w:val="008C5E6A"/>
    <w:rsid w:val="008C6131"/>
    <w:rsid w:val="008C6C26"/>
    <w:rsid w:val="008D04FD"/>
    <w:rsid w:val="008D101E"/>
    <w:rsid w:val="008D17FF"/>
    <w:rsid w:val="008D2160"/>
    <w:rsid w:val="008D39B7"/>
    <w:rsid w:val="008D3BA1"/>
    <w:rsid w:val="008D45CC"/>
    <w:rsid w:val="008D4901"/>
    <w:rsid w:val="008D4E62"/>
    <w:rsid w:val="008D4E9C"/>
    <w:rsid w:val="008D532B"/>
    <w:rsid w:val="008D5E4E"/>
    <w:rsid w:val="008D7B28"/>
    <w:rsid w:val="008E0331"/>
    <w:rsid w:val="008E0C42"/>
    <w:rsid w:val="008E1B29"/>
    <w:rsid w:val="008E2F91"/>
    <w:rsid w:val="008E38B0"/>
    <w:rsid w:val="008E3A02"/>
    <w:rsid w:val="008E4DA8"/>
    <w:rsid w:val="008E6D5B"/>
    <w:rsid w:val="008E7723"/>
    <w:rsid w:val="008E7B09"/>
    <w:rsid w:val="008F0E78"/>
    <w:rsid w:val="008F1094"/>
    <w:rsid w:val="008F151C"/>
    <w:rsid w:val="008F1DAF"/>
    <w:rsid w:val="008F25DE"/>
    <w:rsid w:val="008F49E6"/>
    <w:rsid w:val="008F5426"/>
    <w:rsid w:val="008F57F8"/>
    <w:rsid w:val="008F5CBD"/>
    <w:rsid w:val="008F72A8"/>
    <w:rsid w:val="008F792C"/>
    <w:rsid w:val="00900123"/>
    <w:rsid w:val="00900E7B"/>
    <w:rsid w:val="009019AB"/>
    <w:rsid w:val="00901E67"/>
    <w:rsid w:val="00902476"/>
    <w:rsid w:val="0090273E"/>
    <w:rsid w:val="00902953"/>
    <w:rsid w:val="00903BAB"/>
    <w:rsid w:val="00904000"/>
    <w:rsid w:val="009049B1"/>
    <w:rsid w:val="00905A05"/>
    <w:rsid w:val="009065DB"/>
    <w:rsid w:val="0090669F"/>
    <w:rsid w:val="00906DE7"/>
    <w:rsid w:val="009073EE"/>
    <w:rsid w:val="0090778D"/>
    <w:rsid w:val="00911678"/>
    <w:rsid w:val="00913039"/>
    <w:rsid w:val="00913486"/>
    <w:rsid w:val="00914E44"/>
    <w:rsid w:val="00914EFA"/>
    <w:rsid w:val="00915273"/>
    <w:rsid w:val="00915D31"/>
    <w:rsid w:val="00915D5C"/>
    <w:rsid w:val="00915F83"/>
    <w:rsid w:val="009172CB"/>
    <w:rsid w:val="00920C25"/>
    <w:rsid w:val="009238BF"/>
    <w:rsid w:val="0092447F"/>
    <w:rsid w:val="00924CBB"/>
    <w:rsid w:val="00926067"/>
    <w:rsid w:val="0093083A"/>
    <w:rsid w:val="00930D41"/>
    <w:rsid w:val="00930F36"/>
    <w:rsid w:val="0093101B"/>
    <w:rsid w:val="00931C1C"/>
    <w:rsid w:val="00931D73"/>
    <w:rsid w:val="00932172"/>
    <w:rsid w:val="00932E96"/>
    <w:rsid w:val="00933B22"/>
    <w:rsid w:val="00933F9B"/>
    <w:rsid w:val="009343E7"/>
    <w:rsid w:val="00934BA2"/>
    <w:rsid w:val="009356DC"/>
    <w:rsid w:val="0093654A"/>
    <w:rsid w:val="0093759A"/>
    <w:rsid w:val="009402F3"/>
    <w:rsid w:val="00940F29"/>
    <w:rsid w:val="009416C1"/>
    <w:rsid w:val="00941AB5"/>
    <w:rsid w:val="009421B1"/>
    <w:rsid w:val="0094232E"/>
    <w:rsid w:val="00943646"/>
    <w:rsid w:val="00943671"/>
    <w:rsid w:val="009436B3"/>
    <w:rsid w:val="009452D4"/>
    <w:rsid w:val="00945414"/>
    <w:rsid w:val="00945639"/>
    <w:rsid w:val="00945E01"/>
    <w:rsid w:val="00945EEA"/>
    <w:rsid w:val="00946CBE"/>
    <w:rsid w:val="00947227"/>
    <w:rsid w:val="00947E14"/>
    <w:rsid w:val="009506EC"/>
    <w:rsid w:val="00950D21"/>
    <w:rsid w:val="00951A03"/>
    <w:rsid w:val="009529DD"/>
    <w:rsid w:val="00952A10"/>
    <w:rsid w:val="00952B47"/>
    <w:rsid w:val="00953006"/>
    <w:rsid w:val="009541D1"/>
    <w:rsid w:val="009553CC"/>
    <w:rsid w:val="00955608"/>
    <w:rsid w:val="00955DBA"/>
    <w:rsid w:val="00956584"/>
    <w:rsid w:val="00956B46"/>
    <w:rsid w:val="00957CB3"/>
    <w:rsid w:val="00957F15"/>
    <w:rsid w:val="00960493"/>
    <w:rsid w:val="00960EFB"/>
    <w:rsid w:val="009618DB"/>
    <w:rsid w:val="00961E63"/>
    <w:rsid w:val="009620A9"/>
    <w:rsid w:val="00962798"/>
    <w:rsid w:val="00963961"/>
    <w:rsid w:val="009649E2"/>
    <w:rsid w:val="00964E25"/>
    <w:rsid w:val="00965902"/>
    <w:rsid w:val="009667C4"/>
    <w:rsid w:val="00966ECF"/>
    <w:rsid w:val="00966F87"/>
    <w:rsid w:val="0096782B"/>
    <w:rsid w:val="00967C4F"/>
    <w:rsid w:val="00967CAA"/>
    <w:rsid w:val="00967CCC"/>
    <w:rsid w:val="00970B27"/>
    <w:rsid w:val="00970BD0"/>
    <w:rsid w:val="00970F2A"/>
    <w:rsid w:val="009716A9"/>
    <w:rsid w:val="009720C0"/>
    <w:rsid w:val="00972872"/>
    <w:rsid w:val="00972D80"/>
    <w:rsid w:val="00973836"/>
    <w:rsid w:val="00974237"/>
    <w:rsid w:val="00974A14"/>
    <w:rsid w:val="00974AFA"/>
    <w:rsid w:val="0097520B"/>
    <w:rsid w:val="00976723"/>
    <w:rsid w:val="0097686C"/>
    <w:rsid w:val="00976985"/>
    <w:rsid w:val="00977537"/>
    <w:rsid w:val="00980818"/>
    <w:rsid w:val="00980F8A"/>
    <w:rsid w:val="009810F2"/>
    <w:rsid w:val="00984426"/>
    <w:rsid w:val="009847F4"/>
    <w:rsid w:val="00985652"/>
    <w:rsid w:val="00986807"/>
    <w:rsid w:val="00986DB0"/>
    <w:rsid w:val="0098763F"/>
    <w:rsid w:val="00990107"/>
    <w:rsid w:val="00990184"/>
    <w:rsid w:val="00991625"/>
    <w:rsid w:val="00991DA4"/>
    <w:rsid w:val="0099213A"/>
    <w:rsid w:val="00992D9A"/>
    <w:rsid w:val="009942A5"/>
    <w:rsid w:val="00994D96"/>
    <w:rsid w:val="0099564B"/>
    <w:rsid w:val="00995999"/>
    <w:rsid w:val="009964B5"/>
    <w:rsid w:val="009967F6"/>
    <w:rsid w:val="00996C12"/>
    <w:rsid w:val="009972EB"/>
    <w:rsid w:val="009A029B"/>
    <w:rsid w:val="009A0DC3"/>
    <w:rsid w:val="009A1082"/>
    <w:rsid w:val="009A167A"/>
    <w:rsid w:val="009A18D5"/>
    <w:rsid w:val="009A19ED"/>
    <w:rsid w:val="009A1A9D"/>
    <w:rsid w:val="009A1D46"/>
    <w:rsid w:val="009A1D95"/>
    <w:rsid w:val="009A1E4D"/>
    <w:rsid w:val="009A1E9D"/>
    <w:rsid w:val="009A38BD"/>
    <w:rsid w:val="009A39A3"/>
    <w:rsid w:val="009A413D"/>
    <w:rsid w:val="009A4374"/>
    <w:rsid w:val="009A4C58"/>
    <w:rsid w:val="009A5810"/>
    <w:rsid w:val="009A6243"/>
    <w:rsid w:val="009A70C7"/>
    <w:rsid w:val="009A7642"/>
    <w:rsid w:val="009B040B"/>
    <w:rsid w:val="009B1DD4"/>
    <w:rsid w:val="009B1F1E"/>
    <w:rsid w:val="009B1F67"/>
    <w:rsid w:val="009B229D"/>
    <w:rsid w:val="009B3D82"/>
    <w:rsid w:val="009B4E5A"/>
    <w:rsid w:val="009B570F"/>
    <w:rsid w:val="009B5B77"/>
    <w:rsid w:val="009B61C5"/>
    <w:rsid w:val="009B659B"/>
    <w:rsid w:val="009C08FA"/>
    <w:rsid w:val="009C0FBF"/>
    <w:rsid w:val="009C2298"/>
    <w:rsid w:val="009C2625"/>
    <w:rsid w:val="009C5458"/>
    <w:rsid w:val="009D0C56"/>
    <w:rsid w:val="009D0DC4"/>
    <w:rsid w:val="009D0FE7"/>
    <w:rsid w:val="009D15E9"/>
    <w:rsid w:val="009D22EE"/>
    <w:rsid w:val="009D317D"/>
    <w:rsid w:val="009D32BE"/>
    <w:rsid w:val="009D36AF"/>
    <w:rsid w:val="009D3975"/>
    <w:rsid w:val="009D463A"/>
    <w:rsid w:val="009D4F37"/>
    <w:rsid w:val="009D4F6D"/>
    <w:rsid w:val="009D5040"/>
    <w:rsid w:val="009D54B5"/>
    <w:rsid w:val="009D57A1"/>
    <w:rsid w:val="009D5C5D"/>
    <w:rsid w:val="009D5E73"/>
    <w:rsid w:val="009D60F1"/>
    <w:rsid w:val="009D6448"/>
    <w:rsid w:val="009D6CA0"/>
    <w:rsid w:val="009D6D28"/>
    <w:rsid w:val="009D74A7"/>
    <w:rsid w:val="009E1B0F"/>
    <w:rsid w:val="009E1CCC"/>
    <w:rsid w:val="009E2174"/>
    <w:rsid w:val="009E2243"/>
    <w:rsid w:val="009E2B1F"/>
    <w:rsid w:val="009E3F70"/>
    <w:rsid w:val="009E428A"/>
    <w:rsid w:val="009E4742"/>
    <w:rsid w:val="009E53FA"/>
    <w:rsid w:val="009E79B4"/>
    <w:rsid w:val="009E7E61"/>
    <w:rsid w:val="009F0B64"/>
    <w:rsid w:val="009F10A6"/>
    <w:rsid w:val="009F1499"/>
    <w:rsid w:val="009F1AE9"/>
    <w:rsid w:val="009F3608"/>
    <w:rsid w:val="009F36F4"/>
    <w:rsid w:val="009F375E"/>
    <w:rsid w:val="009F38EA"/>
    <w:rsid w:val="009F43ED"/>
    <w:rsid w:val="009F4B1D"/>
    <w:rsid w:val="009F5D72"/>
    <w:rsid w:val="009F5F3B"/>
    <w:rsid w:val="009F6491"/>
    <w:rsid w:val="009F7B67"/>
    <w:rsid w:val="00A00B66"/>
    <w:rsid w:val="00A01401"/>
    <w:rsid w:val="00A018A2"/>
    <w:rsid w:val="00A01C5C"/>
    <w:rsid w:val="00A026F5"/>
    <w:rsid w:val="00A02A07"/>
    <w:rsid w:val="00A02B37"/>
    <w:rsid w:val="00A03246"/>
    <w:rsid w:val="00A0352F"/>
    <w:rsid w:val="00A03965"/>
    <w:rsid w:val="00A04414"/>
    <w:rsid w:val="00A04784"/>
    <w:rsid w:val="00A04CFE"/>
    <w:rsid w:val="00A04D3A"/>
    <w:rsid w:val="00A05CB0"/>
    <w:rsid w:val="00A0610F"/>
    <w:rsid w:val="00A07128"/>
    <w:rsid w:val="00A0725F"/>
    <w:rsid w:val="00A1007C"/>
    <w:rsid w:val="00A10EFD"/>
    <w:rsid w:val="00A125AF"/>
    <w:rsid w:val="00A12BD6"/>
    <w:rsid w:val="00A132F8"/>
    <w:rsid w:val="00A133A1"/>
    <w:rsid w:val="00A138D9"/>
    <w:rsid w:val="00A14EB9"/>
    <w:rsid w:val="00A14EEA"/>
    <w:rsid w:val="00A15615"/>
    <w:rsid w:val="00A15880"/>
    <w:rsid w:val="00A169CE"/>
    <w:rsid w:val="00A16D8C"/>
    <w:rsid w:val="00A1790E"/>
    <w:rsid w:val="00A17A3C"/>
    <w:rsid w:val="00A203FF"/>
    <w:rsid w:val="00A21C56"/>
    <w:rsid w:val="00A2226B"/>
    <w:rsid w:val="00A223BF"/>
    <w:rsid w:val="00A2296A"/>
    <w:rsid w:val="00A22F08"/>
    <w:rsid w:val="00A2309C"/>
    <w:rsid w:val="00A230C5"/>
    <w:rsid w:val="00A23373"/>
    <w:rsid w:val="00A23BE7"/>
    <w:rsid w:val="00A24869"/>
    <w:rsid w:val="00A248C1"/>
    <w:rsid w:val="00A24D5B"/>
    <w:rsid w:val="00A25755"/>
    <w:rsid w:val="00A258F5"/>
    <w:rsid w:val="00A26B4D"/>
    <w:rsid w:val="00A2713E"/>
    <w:rsid w:val="00A2732F"/>
    <w:rsid w:val="00A2748C"/>
    <w:rsid w:val="00A27A21"/>
    <w:rsid w:val="00A30403"/>
    <w:rsid w:val="00A3044D"/>
    <w:rsid w:val="00A30D7E"/>
    <w:rsid w:val="00A3124A"/>
    <w:rsid w:val="00A31CE0"/>
    <w:rsid w:val="00A33B53"/>
    <w:rsid w:val="00A3430D"/>
    <w:rsid w:val="00A349D8"/>
    <w:rsid w:val="00A34B70"/>
    <w:rsid w:val="00A35CE5"/>
    <w:rsid w:val="00A37E3F"/>
    <w:rsid w:val="00A41987"/>
    <w:rsid w:val="00A41E74"/>
    <w:rsid w:val="00A43451"/>
    <w:rsid w:val="00A43D77"/>
    <w:rsid w:val="00A44395"/>
    <w:rsid w:val="00A45E65"/>
    <w:rsid w:val="00A46ED7"/>
    <w:rsid w:val="00A46F83"/>
    <w:rsid w:val="00A47E4E"/>
    <w:rsid w:val="00A500BC"/>
    <w:rsid w:val="00A50109"/>
    <w:rsid w:val="00A50267"/>
    <w:rsid w:val="00A516BD"/>
    <w:rsid w:val="00A520D2"/>
    <w:rsid w:val="00A525BD"/>
    <w:rsid w:val="00A525DF"/>
    <w:rsid w:val="00A53330"/>
    <w:rsid w:val="00A534D0"/>
    <w:rsid w:val="00A53BB1"/>
    <w:rsid w:val="00A53E91"/>
    <w:rsid w:val="00A54665"/>
    <w:rsid w:val="00A548E6"/>
    <w:rsid w:val="00A54B96"/>
    <w:rsid w:val="00A55150"/>
    <w:rsid w:val="00A556BC"/>
    <w:rsid w:val="00A56989"/>
    <w:rsid w:val="00A5698D"/>
    <w:rsid w:val="00A56CED"/>
    <w:rsid w:val="00A56D60"/>
    <w:rsid w:val="00A56ECD"/>
    <w:rsid w:val="00A57A43"/>
    <w:rsid w:val="00A6041F"/>
    <w:rsid w:val="00A609B9"/>
    <w:rsid w:val="00A60B06"/>
    <w:rsid w:val="00A6146C"/>
    <w:rsid w:val="00A62186"/>
    <w:rsid w:val="00A6347F"/>
    <w:rsid w:val="00A63AF9"/>
    <w:rsid w:val="00A63EDC"/>
    <w:rsid w:val="00A64B02"/>
    <w:rsid w:val="00A64EB7"/>
    <w:rsid w:val="00A65A50"/>
    <w:rsid w:val="00A65FC9"/>
    <w:rsid w:val="00A6650B"/>
    <w:rsid w:val="00A66E94"/>
    <w:rsid w:val="00A67203"/>
    <w:rsid w:val="00A678DB"/>
    <w:rsid w:val="00A70086"/>
    <w:rsid w:val="00A7017C"/>
    <w:rsid w:val="00A705D7"/>
    <w:rsid w:val="00A706AC"/>
    <w:rsid w:val="00A71BFB"/>
    <w:rsid w:val="00A72325"/>
    <w:rsid w:val="00A72D60"/>
    <w:rsid w:val="00A738D5"/>
    <w:rsid w:val="00A740F3"/>
    <w:rsid w:val="00A75584"/>
    <w:rsid w:val="00A7571C"/>
    <w:rsid w:val="00A76679"/>
    <w:rsid w:val="00A8039A"/>
    <w:rsid w:val="00A804EF"/>
    <w:rsid w:val="00A8058B"/>
    <w:rsid w:val="00A813BB"/>
    <w:rsid w:val="00A817D8"/>
    <w:rsid w:val="00A81BDD"/>
    <w:rsid w:val="00A81FD1"/>
    <w:rsid w:val="00A83513"/>
    <w:rsid w:val="00A83639"/>
    <w:rsid w:val="00A83A3A"/>
    <w:rsid w:val="00A83D9C"/>
    <w:rsid w:val="00A83EEC"/>
    <w:rsid w:val="00A84162"/>
    <w:rsid w:val="00A8532B"/>
    <w:rsid w:val="00A860E1"/>
    <w:rsid w:val="00A8673A"/>
    <w:rsid w:val="00A87545"/>
    <w:rsid w:val="00A877B7"/>
    <w:rsid w:val="00A90112"/>
    <w:rsid w:val="00A91030"/>
    <w:rsid w:val="00A9255A"/>
    <w:rsid w:val="00A92D2F"/>
    <w:rsid w:val="00A941B2"/>
    <w:rsid w:val="00A946BD"/>
    <w:rsid w:val="00A95677"/>
    <w:rsid w:val="00A95AD4"/>
    <w:rsid w:val="00A969BA"/>
    <w:rsid w:val="00A96C30"/>
    <w:rsid w:val="00A970EB"/>
    <w:rsid w:val="00A9772B"/>
    <w:rsid w:val="00AA0325"/>
    <w:rsid w:val="00AA04A2"/>
    <w:rsid w:val="00AA05E1"/>
    <w:rsid w:val="00AA0C08"/>
    <w:rsid w:val="00AA0C9D"/>
    <w:rsid w:val="00AA20B3"/>
    <w:rsid w:val="00AA2401"/>
    <w:rsid w:val="00AA2E15"/>
    <w:rsid w:val="00AA2FF9"/>
    <w:rsid w:val="00AA33F9"/>
    <w:rsid w:val="00AA3924"/>
    <w:rsid w:val="00AA3DA6"/>
    <w:rsid w:val="00AA4A34"/>
    <w:rsid w:val="00AA5FD7"/>
    <w:rsid w:val="00AA753F"/>
    <w:rsid w:val="00AB0336"/>
    <w:rsid w:val="00AB0C62"/>
    <w:rsid w:val="00AB3DDA"/>
    <w:rsid w:val="00AB40E3"/>
    <w:rsid w:val="00AB4A24"/>
    <w:rsid w:val="00AB4E58"/>
    <w:rsid w:val="00AB625E"/>
    <w:rsid w:val="00AB6A40"/>
    <w:rsid w:val="00AB6DB7"/>
    <w:rsid w:val="00AB721B"/>
    <w:rsid w:val="00AB761C"/>
    <w:rsid w:val="00AB7767"/>
    <w:rsid w:val="00AC2346"/>
    <w:rsid w:val="00AC2A4C"/>
    <w:rsid w:val="00AC4631"/>
    <w:rsid w:val="00AC4B0C"/>
    <w:rsid w:val="00AC4B9B"/>
    <w:rsid w:val="00AC769B"/>
    <w:rsid w:val="00AD18AF"/>
    <w:rsid w:val="00AD2D10"/>
    <w:rsid w:val="00AD2D2B"/>
    <w:rsid w:val="00AD2DA6"/>
    <w:rsid w:val="00AD306B"/>
    <w:rsid w:val="00AD4C28"/>
    <w:rsid w:val="00AD515E"/>
    <w:rsid w:val="00AD5320"/>
    <w:rsid w:val="00AD56CC"/>
    <w:rsid w:val="00AD6157"/>
    <w:rsid w:val="00AD61FC"/>
    <w:rsid w:val="00AD66B4"/>
    <w:rsid w:val="00AD6F18"/>
    <w:rsid w:val="00AD7929"/>
    <w:rsid w:val="00AD7C19"/>
    <w:rsid w:val="00AD7F54"/>
    <w:rsid w:val="00AE0843"/>
    <w:rsid w:val="00AE0D0D"/>
    <w:rsid w:val="00AE0DC7"/>
    <w:rsid w:val="00AE1A81"/>
    <w:rsid w:val="00AE20AD"/>
    <w:rsid w:val="00AE259D"/>
    <w:rsid w:val="00AE2B7F"/>
    <w:rsid w:val="00AE2C5D"/>
    <w:rsid w:val="00AE36F2"/>
    <w:rsid w:val="00AE3F89"/>
    <w:rsid w:val="00AE490F"/>
    <w:rsid w:val="00AE49A6"/>
    <w:rsid w:val="00AE5B49"/>
    <w:rsid w:val="00AE64A3"/>
    <w:rsid w:val="00AE6EEE"/>
    <w:rsid w:val="00AE701D"/>
    <w:rsid w:val="00AE75D6"/>
    <w:rsid w:val="00AF171C"/>
    <w:rsid w:val="00AF1F71"/>
    <w:rsid w:val="00AF1FB8"/>
    <w:rsid w:val="00AF31D3"/>
    <w:rsid w:val="00AF4883"/>
    <w:rsid w:val="00AF5453"/>
    <w:rsid w:val="00AF597B"/>
    <w:rsid w:val="00AF5EA9"/>
    <w:rsid w:val="00AF647C"/>
    <w:rsid w:val="00AF7C40"/>
    <w:rsid w:val="00B00837"/>
    <w:rsid w:val="00B01A0A"/>
    <w:rsid w:val="00B02099"/>
    <w:rsid w:val="00B028CE"/>
    <w:rsid w:val="00B02AA5"/>
    <w:rsid w:val="00B03814"/>
    <w:rsid w:val="00B03E6E"/>
    <w:rsid w:val="00B05183"/>
    <w:rsid w:val="00B05478"/>
    <w:rsid w:val="00B054C9"/>
    <w:rsid w:val="00B054DD"/>
    <w:rsid w:val="00B064C9"/>
    <w:rsid w:val="00B064FC"/>
    <w:rsid w:val="00B0692F"/>
    <w:rsid w:val="00B07790"/>
    <w:rsid w:val="00B07C57"/>
    <w:rsid w:val="00B07E2C"/>
    <w:rsid w:val="00B11305"/>
    <w:rsid w:val="00B1195C"/>
    <w:rsid w:val="00B11FAA"/>
    <w:rsid w:val="00B12219"/>
    <w:rsid w:val="00B12429"/>
    <w:rsid w:val="00B124B8"/>
    <w:rsid w:val="00B13A9F"/>
    <w:rsid w:val="00B148B1"/>
    <w:rsid w:val="00B154AA"/>
    <w:rsid w:val="00B155E1"/>
    <w:rsid w:val="00B15618"/>
    <w:rsid w:val="00B15B5E"/>
    <w:rsid w:val="00B15FFF"/>
    <w:rsid w:val="00B164DA"/>
    <w:rsid w:val="00B16BB7"/>
    <w:rsid w:val="00B1726C"/>
    <w:rsid w:val="00B17C8C"/>
    <w:rsid w:val="00B17CAB"/>
    <w:rsid w:val="00B2040C"/>
    <w:rsid w:val="00B20C74"/>
    <w:rsid w:val="00B20DAF"/>
    <w:rsid w:val="00B20E1F"/>
    <w:rsid w:val="00B21029"/>
    <w:rsid w:val="00B2232C"/>
    <w:rsid w:val="00B22616"/>
    <w:rsid w:val="00B239C7"/>
    <w:rsid w:val="00B24DB4"/>
    <w:rsid w:val="00B25927"/>
    <w:rsid w:val="00B25A3D"/>
    <w:rsid w:val="00B25D1B"/>
    <w:rsid w:val="00B27EF5"/>
    <w:rsid w:val="00B3060D"/>
    <w:rsid w:val="00B326FA"/>
    <w:rsid w:val="00B33714"/>
    <w:rsid w:val="00B33B4D"/>
    <w:rsid w:val="00B33D42"/>
    <w:rsid w:val="00B34DE8"/>
    <w:rsid w:val="00B351AD"/>
    <w:rsid w:val="00B35504"/>
    <w:rsid w:val="00B36308"/>
    <w:rsid w:val="00B3651D"/>
    <w:rsid w:val="00B419F1"/>
    <w:rsid w:val="00B41F05"/>
    <w:rsid w:val="00B42242"/>
    <w:rsid w:val="00B42AA5"/>
    <w:rsid w:val="00B42F25"/>
    <w:rsid w:val="00B438C9"/>
    <w:rsid w:val="00B45253"/>
    <w:rsid w:val="00B452E4"/>
    <w:rsid w:val="00B4718D"/>
    <w:rsid w:val="00B503AF"/>
    <w:rsid w:val="00B50DCA"/>
    <w:rsid w:val="00B52651"/>
    <w:rsid w:val="00B531A8"/>
    <w:rsid w:val="00B53B1B"/>
    <w:rsid w:val="00B53ED6"/>
    <w:rsid w:val="00B5409A"/>
    <w:rsid w:val="00B54AB0"/>
    <w:rsid w:val="00B55403"/>
    <w:rsid w:val="00B558FB"/>
    <w:rsid w:val="00B55E4F"/>
    <w:rsid w:val="00B56193"/>
    <w:rsid w:val="00B56306"/>
    <w:rsid w:val="00B566D1"/>
    <w:rsid w:val="00B5758F"/>
    <w:rsid w:val="00B60179"/>
    <w:rsid w:val="00B60271"/>
    <w:rsid w:val="00B61148"/>
    <w:rsid w:val="00B6196E"/>
    <w:rsid w:val="00B61CD9"/>
    <w:rsid w:val="00B63CA0"/>
    <w:rsid w:val="00B6425D"/>
    <w:rsid w:val="00B6474D"/>
    <w:rsid w:val="00B64C5C"/>
    <w:rsid w:val="00B65D27"/>
    <w:rsid w:val="00B65E0D"/>
    <w:rsid w:val="00B67199"/>
    <w:rsid w:val="00B67FA7"/>
    <w:rsid w:val="00B70A5A"/>
    <w:rsid w:val="00B711E1"/>
    <w:rsid w:val="00B718CB"/>
    <w:rsid w:val="00B7450A"/>
    <w:rsid w:val="00B7480F"/>
    <w:rsid w:val="00B74A82"/>
    <w:rsid w:val="00B7599A"/>
    <w:rsid w:val="00B763FA"/>
    <w:rsid w:val="00B76400"/>
    <w:rsid w:val="00B7649F"/>
    <w:rsid w:val="00B80695"/>
    <w:rsid w:val="00B81899"/>
    <w:rsid w:val="00B82074"/>
    <w:rsid w:val="00B8295E"/>
    <w:rsid w:val="00B84008"/>
    <w:rsid w:val="00B843E8"/>
    <w:rsid w:val="00B844B3"/>
    <w:rsid w:val="00B852A7"/>
    <w:rsid w:val="00B85B2B"/>
    <w:rsid w:val="00B85F81"/>
    <w:rsid w:val="00B85FA2"/>
    <w:rsid w:val="00B875A9"/>
    <w:rsid w:val="00B87C60"/>
    <w:rsid w:val="00B87FEA"/>
    <w:rsid w:val="00B9018A"/>
    <w:rsid w:val="00B90749"/>
    <w:rsid w:val="00B9264F"/>
    <w:rsid w:val="00B92690"/>
    <w:rsid w:val="00B9350E"/>
    <w:rsid w:val="00B93623"/>
    <w:rsid w:val="00B94256"/>
    <w:rsid w:val="00B95D17"/>
    <w:rsid w:val="00B9669F"/>
    <w:rsid w:val="00B96C05"/>
    <w:rsid w:val="00B97EDA"/>
    <w:rsid w:val="00BA2093"/>
    <w:rsid w:val="00BA320E"/>
    <w:rsid w:val="00BA406B"/>
    <w:rsid w:val="00BA4C2B"/>
    <w:rsid w:val="00BA4D3C"/>
    <w:rsid w:val="00BA4EB7"/>
    <w:rsid w:val="00BA5F18"/>
    <w:rsid w:val="00BA69D5"/>
    <w:rsid w:val="00BA709D"/>
    <w:rsid w:val="00BA7726"/>
    <w:rsid w:val="00BA77B4"/>
    <w:rsid w:val="00BB0D88"/>
    <w:rsid w:val="00BB12AF"/>
    <w:rsid w:val="00BB17B7"/>
    <w:rsid w:val="00BB19FE"/>
    <w:rsid w:val="00BB1A4F"/>
    <w:rsid w:val="00BB21B3"/>
    <w:rsid w:val="00BB2D69"/>
    <w:rsid w:val="00BB3125"/>
    <w:rsid w:val="00BB389E"/>
    <w:rsid w:val="00BB38AF"/>
    <w:rsid w:val="00BB4139"/>
    <w:rsid w:val="00BB5E23"/>
    <w:rsid w:val="00BB7250"/>
    <w:rsid w:val="00BB79F2"/>
    <w:rsid w:val="00BC1C06"/>
    <w:rsid w:val="00BC3209"/>
    <w:rsid w:val="00BC33DF"/>
    <w:rsid w:val="00BC3589"/>
    <w:rsid w:val="00BC3D6B"/>
    <w:rsid w:val="00BC4606"/>
    <w:rsid w:val="00BC6D96"/>
    <w:rsid w:val="00BC72EC"/>
    <w:rsid w:val="00BD06D3"/>
    <w:rsid w:val="00BD15D8"/>
    <w:rsid w:val="00BD162C"/>
    <w:rsid w:val="00BD1E5A"/>
    <w:rsid w:val="00BD2055"/>
    <w:rsid w:val="00BD214E"/>
    <w:rsid w:val="00BD25CB"/>
    <w:rsid w:val="00BD3874"/>
    <w:rsid w:val="00BD4017"/>
    <w:rsid w:val="00BD5044"/>
    <w:rsid w:val="00BD6AB9"/>
    <w:rsid w:val="00BD6D10"/>
    <w:rsid w:val="00BD7894"/>
    <w:rsid w:val="00BD7ADB"/>
    <w:rsid w:val="00BE048A"/>
    <w:rsid w:val="00BE081E"/>
    <w:rsid w:val="00BE1B96"/>
    <w:rsid w:val="00BE2CBC"/>
    <w:rsid w:val="00BE2E54"/>
    <w:rsid w:val="00BE3256"/>
    <w:rsid w:val="00BE386B"/>
    <w:rsid w:val="00BE4372"/>
    <w:rsid w:val="00BE4A5A"/>
    <w:rsid w:val="00BE503E"/>
    <w:rsid w:val="00BE548E"/>
    <w:rsid w:val="00BE57A3"/>
    <w:rsid w:val="00BE6BA8"/>
    <w:rsid w:val="00BE7245"/>
    <w:rsid w:val="00BF1989"/>
    <w:rsid w:val="00BF1E53"/>
    <w:rsid w:val="00BF21D5"/>
    <w:rsid w:val="00BF2A1A"/>
    <w:rsid w:val="00BF2DE2"/>
    <w:rsid w:val="00BF3AF0"/>
    <w:rsid w:val="00BF3BD7"/>
    <w:rsid w:val="00BF3C65"/>
    <w:rsid w:val="00BF3CA0"/>
    <w:rsid w:val="00BF3E24"/>
    <w:rsid w:val="00BF4A03"/>
    <w:rsid w:val="00BF4E19"/>
    <w:rsid w:val="00BF5000"/>
    <w:rsid w:val="00BF55E1"/>
    <w:rsid w:val="00BF6AD5"/>
    <w:rsid w:val="00BF6BAB"/>
    <w:rsid w:val="00BF6EFD"/>
    <w:rsid w:val="00BF72D1"/>
    <w:rsid w:val="00BF7609"/>
    <w:rsid w:val="00BF7E5B"/>
    <w:rsid w:val="00BF7F3C"/>
    <w:rsid w:val="00C00428"/>
    <w:rsid w:val="00C025DB"/>
    <w:rsid w:val="00C0300C"/>
    <w:rsid w:val="00C0343D"/>
    <w:rsid w:val="00C03D70"/>
    <w:rsid w:val="00C03EF3"/>
    <w:rsid w:val="00C043BC"/>
    <w:rsid w:val="00C0487F"/>
    <w:rsid w:val="00C049AA"/>
    <w:rsid w:val="00C04E06"/>
    <w:rsid w:val="00C05696"/>
    <w:rsid w:val="00C05A12"/>
    <w:rsid w:val="00C0653C"/>
    <w:rsid w:val="00C07031"/>
    <w:rsid w:val="00C07337"/>
    <w:rsid w:val="00C075A2"/>
    <w:rsid w:val="00C07EA3"/>
    <w:rsid w:val="00C10680"/>
    <w:rsid w:val="00C1109F"/>
    <w:rsid w:val="00C12793"/>
    <w:rsid w:val="00C12B1C"/>
    <w:rsid w:val="00C132D7"/>
    <w:rsid w:val="00C1350A"/>
    <w:rsid w:val="00C13CE3"/>
    <w:rsid w:val="00C15690"/>
    <w:rsid w:val="00C172CE"/>
    <w:rsid w:val="00C176EF"/>
    <w:rsid w:val="00C17A5B"/>
    <w:rsid w:val="00C225B0"/>
    <w:rsid w:val="00C2267B"/>
    <w:rsid w:val="00C228E2"/>
    <w:rsid w:val="00C23631"/>
    <w:rsid w:val="00C23E10"/>
    <w:rsid w:val="00C24F66"/>
    <w:rsid w:val="00C25322"/>
    <w:rsid w:val="00C25807"/>
    <w:rsid w:val="00C25BEF"/>
    <w:rsid w:val="00C26581"/>
    <w:rsid w:val="00C267CD"/>
    <w:rsid w:val="00C2737C"/>
    <w:rsid w:val="00C27BE6"/>
    <w:rsid w:val="00C3001B"/>
    <w:rsid w:val="00C305C6"/>
    <w:rsid w:val="00C325F1"/>
    <w:rsid w:val="00C32E35"/>
    <w:rsid w:val="00C33374"/>
    <w:rsid w:val="00C33623"/>
    <w:rsid w:val="00C337D6"/>
    <w:rsid w:val="00C3453B"/>
    <w:rsid w:val="00C34943"/>
    <w:rsid w:val="00C34CF9"/>
    <w:rsid w:val="00C3579F"/>
    <w:rsid w:val="00C36ACE"/>
    <w:rsid w:val="00C4153C"/>
    <w:rsid w:val="00C41574"/>
    <w:rsid w:val="00C42F97"/>
    <w:rsid w:val="00C4305E"/>
    <w:rsid w:val="00C435F3"/>
    <w:rsid w:val="00C43F92"/>
    <w:rsid w:val="00C44546"/>
    <w:rsid w:val="00C449ED"/>
    <w:rsid w:val="00C4516E"/>
    <w:rsid w:val="00C4794B"/>
    <w:rsid w:val="00C47C7F"/>
    <w:rsid w:val="00C47E2C"/>
    <w:rsid w:val="00C50761"/>
    <w:rsid w:val="00C50767"/>
    <w:rsid w:val="00C50EBC"/>
    <w:rsid w:val="00C51D1A"/>
    <w:rsid w:val="00C51E63"/>
    <w:rsid w:val="00C521AA"/>
    <w:rsid w:val="00C526E0"/>
    <w:rsid w:val="00C53905"/>
    <w:rsid w:val="00C559DF"/>
    <w:rsid w:val="00C55FFA"/>
    <w:rsid w:val="00C566A5"/>
    <w:rsid w:val="00C57C06"/>
    <w:rsid w:val="00C57C9C"/>
    <w:rsid w:val="00C601A8"/>
    <w:rsid w:val="00C60776"/>
    <w:rsid w:val="00C607D7"/>
    <w:rsid w:val="00C61D20"/>
    <w:rsid w:val="00C63211"/>
    <w:rsid w:val="00C63296"/>
    <w:rsid w:val="00C63F89"/>
    <w:rsid w:val="00C64222"/>
    <w:rsid w:val="00C64A24"/>
    <w:rsid w:val="00C6602E"/>
    <w:rsid w:val="00C66873"/>
    <w:rsid w:val="00C66919"/>
    <w:rsid w:val="00C6786F"/>
    <w:rsid w:val="00C67C39"/>
    <w:rsid w:val="00C70DCC"/>
    <w:rsid w:val="00C71861"/>
    <w:rsid w:val="00C71EE1"/>
    <w:rsid w:val="00C72539"/>
    <w:rsid w:val="00C72DEE"/>
    <w:rsid w:val="00C72FA9"/>
    <w:rsid w:val="00C74272"/>
    <w:rsid w:val="00C743FB"/>
    <w:rsid w:val="00C7482C"/>
    <w:rsid w:val="00C75AE2"/>
    <w:rsid w:val="00C75BA0"/>
    <w:rsid w:val="00C7728C"/>
    <w:rsid w:val="00C77476"/>
    <w:rsid w:val="00C80440"/>
    <w:rsid w:val="00C804B6"/>
    <w:rsid w:val="00C811EC"/>
    <w:rsid w:val="00C8141D"/>
    <w:rsid w:val="00C817C9"/>
    <w:rsid w:val="00C81D1C"/>
    <w:rsid w:val="00C81E11"/>
    <w:rsid w:val="00C83208"/>
    <w:rsid w:val="00C834C5"/>
    <w:rsid w:val="00C83B99"/>
    <w:rsid w:val="00C83D55"/>
    <w:rsid w:val="00C846C6"/>
    <w:rsid w:val="00C852FE"/>
    <w:rsid w:val="00C86E60"/>
    <w:rsid w:val="00C8740E"/>
    <w:rsid w:val="00C90DA0"/>
    <w:rsid w:val="00C92B94"/>
    <w:rsid w:val="00C93127"/>
    <w:rsid w:val="00C932CB"/>
    <w:rsid w:val="00C93E59"/>
    <w:rsid w:val="00C9420F"/>
    <w:rsid w:val="00C94667"/>
    <w:rsid w:val="00C94C39"/>
    <w:rsid w:val="00C94DD6"/>
    <w:rsid w:val="00C95127"/>
    <w:rsid w:val="00C96B78"/>
    <w:rsid w:val="00C97A0F"/>
    <w:rsid w:val="00C97DD1"/>
    <w:rsid w:val="00CA0D53"/>
    <w:rsid w:val="00CA197B"/>
    <w:rsid w:val="00CA21F5"/>
    <w:rsid w:val="00CA255A"/>
    <w:rsid w:val="00CA2E2D"/>
    <w:rsid w:val="00CA3D6F"/>
    <w:rsid w:val="00CA45B7"/>
    <w:rsid w:val="00CA4610"/>
    <w:rsid w:val="00CA489A"/>
    <w:rsid w:val="00CA4DE0"/>
    <w:rsid w:val="00CA5231"/>
    <w:rsid w:val="00CA5548"/>
    <w:rsid w:val="00CA5C49"/>
    <w:rsid w:val="00CA6500"/>
    <w:rsid w:val="00CA6520"/>
    <w:rsid w:val="00CA70DF"/>
    <w:rsid w:val="00CA7664"/>
    <w:rsid w:val="00CA7B10"/>
    <w:rsid w:val="00CA7F4E"/>
    <w:rsid w:val="00CB1CD4"/>
    <w:rsid w:val="00CB212B"/>
    <w:rsid w:val="00CB317B"/>
    <w:rsid w:val="00CB3267"/>
    <w:rsid w:val="00CB336E"/>
    <w:rsid w:val="00CB33D5"/>
    <w:rsid w:val="00CB511D"/>
    <w:rsid w:val="00CB5CED"/>
    <w:rsid w:val="00CB6CC1"/>
    <w:rsid w:val="00CB6ED3"/>
    <w:rsid w:val="00CB6F17"/>
    <w:rsid w:val="00CB76AD"/>
    <w:rsid w:val="00CC0026"/>
    <w:rsid w:val="00CC0AE3"/>
    <w:rsid w:val="00CC17CE"/>
    <w:rsid w:val="00CC1897"/>
    <w:rsid w:val="00CC1AD0"/>
    <w:rsid w:val="00CC2017"/>
    <w:rsid w:val="00CC20E7"/>
    <w:rsid w:val="00CC2D33"/>
    <w:rsid w:val="00CC35B0"/>
    <w:rsid w:val="00CC45D0"/>
    <w:rsid w:val="00CC4F11"/>
    <w:rsid w:val="00CC6595"/>
    <w:rsid w:val="00CC7291"/>
    <w:rsid w:val="00CC7C25"/>
    <w:rsid w:val="00CD0070"/>
    <w:rsid w:val="00CD113F"/>
    <w:rsid w:val="00CD1352"/>
    <w:rsid w:val="00CD1952"/>
    <w:rsid w:val="00CD1955"/>
    <w:rsid w:val="00CD287D"/>
    <w:rsid w:val="00CD399C"/>
    <w:rsid w:val="00CD3C4B"/>
    <w:rsid w:val="00CD4164"/>
    <w:rsid w:val="00CD5CF5"/>
    <w:rsid w:val="00CD6199"/>
    <w:rsid w:val="00CD6F1F"/>
    <w:rsid w:val="00CD71CA"/>
    <w:rsid w:val="00CE04A2"/>
    <w:rsid w:val="00CE0C78"/>
    <w:rsid w:val="00CE0F7E"/>
    <w:rsid w:val="00CE13BF"/>
    <w:rsid w:val="00CE142E"/>
    <w:rsid w:val="00CE326F"/>
    <w:rsid w:val="00CE45CE"/>
    <w:rsid w:val="00CE46DF"/>
    <w:rsid w:val="00CE53EB"/>
    <w:rsid w:val="00CE54BB"/>
    <w:rsid w:val="00CE6ACD"/>
    <w:rsid w:val="00CF05AF"/>
    <w:rsid w:val="00CF086A"/>
    <w:rsid w:val="00CF13D6"/>
    <w:rsid w:val="00CF2127"/>
    <w:rsid w:val="00CF2166"/>
    <w:rsid w:val="00CF2AEA"/>
    <w:rsid w:val="00CF33D1"/>
    <w:rsid w:val="00CF4914"/>
    <w:rsid w:val="00CF53C6"/>
    <w:rsid w:val="00CF59AE"/>
    <w:rsid w:val="00CF5A99"/>
    <w:rsid w:val="00CF61DA"/>
    <w:rsid w:val="00CF71CF"/>
    <w:rsid w:val="00CF7C1D"/>
    <w:rsid w:val="00D00256"/>
    <w:rsid w:val="00D009C0"/>
    <w:rsid w:val="00D00EAD"/>
    <w:rsid w:val="00D01D80"/>
    <w:rsid w:val="00D03304"/>
    <w:rsid w:val="00D042C4"/>
    <w:rsid w:val="00D04C48"/>
    <w:rsid w:val="00D04E28"/>
    <w:rsid w:val="00D05E0D"/>
    <w:rsid w:val="00D0645A"/>
    <w:rsid w:val="00D06FC3"/>
    <w:rsid w:val="00D0721C"/>
    <w:rsid w:val="00D07437"/>
    <w:rsid w:val="00D1063E"/>
    <w:rsid w:val="00D1093B"/>
    <w:rsid w:val="00D10947"/>
    <w:rsid w:val="00D1201E"/>
    <w:rsid w:val="00D12928"/>
    <w:rsid w:val="00D13533"/>
    <w:rsid w:val="00D147F6"/>
    <w:rsid w:val="00D1484C"/>
    <w:rsid w:val="00D149EC"/>
    <w:rsid w:val="00D14FAE"/>
    <w:rsid w:val="00D15059"/>
    <w:rsid w:val="00D15472"/>
    <w:rsid w:val="00D15E54"/>
    <w:rsid w:val="00D16204"/>
    <w:rsid w:val="00D1637D"/>
    <w:rsid w:val="00D16535"/>
    <w:rsid w:val="00D1672B"/>
    <w:rsid w:val="00D16F60"/>
    <w:rsid w:val="00D17746"/>
    <w:rsid w:val="00D17A2F"/>
    <w:rsid w:val="00D20EAF"/>
    <w:rsid w:val="00D22699"/>
    <w:rsid w:val="00D22780"/>
    <w:rsid w:val="00D23104"/>
    <w:rsid w:val="00D23381"/>
    <w:rsid w:val="00D2416A"/>
    <w:rsid w:val="00D24A3C"/>
    <w:rsid w:val="00D25F75"/>
    <w:rsid w:val="00D2620B"/>
    <w:rsid w:val="00D26595"/>
    <w:rsid w:val="00D26A2E"/>
    <w:rsid w:val="00D30A1D"/>
    <w:rsid w:val="00D31049"/>
    <w:rsid w:val="00D316FC"/>
    <w:rsid w:val="00D31AAE"/>
    <w:rsid w:val="00D31C71"/>
    <w:rsid w:val="00D32631"/>
    <w:rsid w:val="00D3265E"/>
    <w:rsid w:val="00D327BF"/>
    <w:rsid w:val="00D32E06"/>
    <w:rsid w:val="00D32E31"/>
    <w:rsid w:val="00D33A61"/>
    <w:rsid w:val="00D33D15"/>
    <w:rsid w:val="00D33F0F"/>
    <w:rsid w:val="00D34A6B"/>
    <w:rsid w:val="00D34E15"/>
    <w:rsid w:val="00D3504E"/>
    <w:rsid w:val="00D35F4A"/>
    <w:rsid w:val="00D3650F"/>
    <w:rsid w:val="00D36C5C"/>
    <w:rsid w:val="00D3729E"/>
    <w:rsid w:val="00D37D64"/>
    <w:rsid w:val="00D40136"/>
    <w:rsid w:val="00D40B06"/>
    <w:rsid w:val="00D40CF3"/>
    <w:rsid w:val="00D413BF"/>
    <w:rsid w:val="00D41A4F"/>
    <w:rsid w:val="00D41EDB"/>
    <w:rsid w:val="00D42240"/>
    <w:rsid w:val="00D427B7"/>
    <w:rsid w:val="00D42A98"/>
    <w:rsid w:val="00D42B6F"/>
    <w:rsid w:val="00D42CF3"/>
    <w:rsid w:val="00D42E5E"/>
    <w:rsid w:val="00D4371C"/>
    <w:rsid w:val="00D444BE"/>
    <w:rsid w:val="00D4582C"/>
    <w:rsid w:val="00D45B6C"/>
    <w:rsid w:val="00D45C83"/>
    <w:rsid w:val="00D45C9C"/>
    <w:rsid w:val="00D463B0"/>
    <w:rsid w:val="00D46743"/>
    <w:rsid w:val="00D46CB9"/>
    <w:rsid w:val="00D471E5"/>
    <w:rsid w:val="00D4736F"/>
    <w:rsid w:val="00D47412"/>
    <w:rsid w:val="00D50AAC"/>
    <w:rsid w:val="00D50BF9"/>
    <w:rsid w:val="00D50EEC"/>
    <w:rsid w:val="00D51BEE"/>
    <w:rsid w:val="00D51DE0"/>
    <w:rsid w:val="00D52490"/>
    <w:rsid w:val="00D538D3"/>
    <w:rsid w:val="00D54265"/>
    <w:rsid w:val="00D550EB"/>
    <w:rsid w:val="00D55484"/>
    <w:rsid w:val="00D55815"/>
    <w:rsid w:val="00D56714"/>
    <w:rsid w:val="00D573C5"/>
    <w:rsid w:val="00D57C46"/>
    <w:rsid w:val="00D60AA7"/>
    <w:rsid w:val="00D61B6A"/>
    <w:rsid w:val="00D61BBC"/>
    <w:rsid w:val="00D6332D"/>
    <w:rsid w:val="00D64690"/>
    <w:rsid w:val="00D647A4"/>
    <w:rsid w:val="00D651DA"/>
    <w:rsid w:val="00D653B2"/>
    <w:rsid w:val="00D655D6"/>
    <w:rsid w:val="00D669C5"/>
    <w:rsid w:val="00D66C37"/>
    <w:rsid w:val="00D66C63"/>
    <w:rsid w:val="00D670C7"/>
    <w:rsid w:val="00D6749E"/>
    <w:rsid w:val="00D67701"/>
    <w:rsid w:val="00D70176"/>
    <w:rsid w:val="00D705F5"/>
    <w:rsid w:val="00D7062C"/>
    <w:rsid w:val="00D70916"/>
    <w:rsid w:val="00D70A20"/>
    <w:rsid w:val="00D70FF6"/>
    <w:rsid w:val="00D728E0"/>
    <w:rsid w:val="00D72D89"/>
    <w:rsid w:val="00D73447"/>
    <w:rsid w:val="00D73ACA"/>
    <w:rsid w:val="00D74023"/>
    <w:rsid w:val="00D74025"/>
    <w:rsid w:val="00D74F5F"/>
    <w:rsid w:val="00D76E2B"/>
    <w:rsid w:val="00D7702B"/>
    <w:rsid w:val="00D80458"/>
    <w:rsid w:val="00D80979"/>
    <w:rsid w:val="00D81815"/>
    <w:rsid w:val="00D827A5"/>
    <w:rsid w:val="00D829A3"/>
    <w:rsid w:val="00D82DF3"/>
    <w:rsid w:val="00D836EB"/>
    <w:rsid w:val="00D83B5E"/>
    <w:rsid w:val="00D84119"/>
    <w:rsid w:val="00D84FA2"/>
    <w:rsid w:val="00D85C2F"/>
    <w:rsid w:val="00D86036"/>
    <w:rsid w:val="00D86250"/>
    <w:rsid w:val="00D868E3"/>
    <w:rsid w:val="00D86EB4"/>
    <w:rsid w:val="00D87AEF"/>
    <w:rsid w:val="00D90D25"/>
    <w:rsid w:val="00D90EC4"/>
    <w:rsid w:val="00D9144F"/>
    <w:rsid w:val="00D91A37"/>
    <w:rsid w:val="00D91EC4"/>
    <w:rsid w:val="00D92C13"/>
    <w:rsid w:val="00D93062"/>
    <w:rsid w:val="00D94058"/>
    <w:rsid w:val="00D94664"/>
    <w:rsid w:val="00D94C5E"/>
    <w:rsid w:val="00D94E65"/>
    <w:rsid w:val="00D9512A"/>
    <w:rsid w:val="00D95B11"/>
    <w:rsid w:val="00DA0E65"/>
    <w:rsid w:val="00DA1BB7"/>
    <w:rsid w:val="00DA2E45"/>
    <w:rsid w:val="00DA3C7B"/>
    <w:rsid w:val="00DA3F29"/>
    <w:rsid w:val="00DA49B8"/>
    <w:rsid w:val="00DA4A1A"/>
    <w:rsid w:val="00DA4EF0"/>
    <w:rsid w:val="00DA55E0"/>
    <w:rsid w:val="00DA5859"/>
    <w:rsid w:val="00DA62AB"/>
    <w:rsid w:val="00DA7217"/>
    <w:rsid w:val="00DB058A"/>
    <w:rsid w:val="00DB2158"/>
    <w:rsid w:val="00DB2353"/>
    <w:rsid w:val="00DB36C2"/>
    <w:rsid w:val="00DB5703"/>
    <w:rsid w:val="00DB59FC"/>
    <w:rsid w:val="00DB5E7C"/>
    <w:rsid w:val="00DB612F"/>
    <w:rsid w:val="00DB68D9"/>
    <w:rsid w:val="00DB6905"/>
    <w:rsid w:val="00DB73A7"/>
    <w:rsid w:val="00DB7485"/>
    <w:rsid w:val="00DB7FF4"/>
    <w:rsid w:val="00DC0446"/>
    <w:rsid w:val="00DC0FC0"/>
    <w:rsid w:val="00DC1777"/>
    <w:rsid w:val="00DC1BB9"/>
    <w:rsid w:val="00DC1DDF"/>
    <w:rsid w:val="00DC24BC"/>
    <w:rsid w:val="00DC282C"/>
    <w:rsid w:val="00DC292B"/>
    <w:rsid w:val="00DC2C11"/>
    <w:rsid w:val="00DC2EE5"/>
    <w:rsid w:val="00DC331C"/>
    <w:rsid w:val="00DC467F"/>
    <w:rsid w:val="00DC5157"/>
    <w:rsid w:val="00DC5585"/>
    <w:rsid w:val="00DC5788"/>
    <w:rsid w:val="00DC6220"/>
    <w:rsid w:val="00DC709F"/>
    <w:rsid w:val="00DC7E43"/>
    <w:rsid w:val="00DC7F54"/>
    <w:rsid w:val="00DC7F99"/>
    <w:rsid w:val="00DD0879"/>
    <w:rsid w:val="00DD0A86"/>
    <w:rsid w:val="00DD22E8"/>
    <w:rsid w:val="00DD26FE"/>
    <w:rsid w:val="00DD33F0"/>
    <w:rsid w:val="00DD43D5"/>
    <w:rsid w:val="00DD452B"/>
    <w:rsid w:val="00DD6553"/>
    <w:rsid w:val="00DD6BAF"/>
    <w:rsid w:val="00DD6BE7"/>
    <w:rsid w:val="00DD6C99"/>
    <w:rsid w:val="00DE0866"/>
    <w:rsid w:val="00DE09E3"/>
    <w:rsid w:val="00DE0C67"/>
    <w:rsid w:val="00DE151A"/>
    <w:rsid w:val="00DE315F"/>
    <w:rsid w:val="00DE4475"/>
    <w:rsid w:val="00DE470D"/>
    <w:rsid w:val="00DE530B"/>
    <w:rsid w:val="00DE627D"/>
    <w:rsid w:val="00DE6440"/>
    <w:rsid w:val="00DE69D6"/>
    <w:rsid w:val="00DF0D4A"/>
    <w:rsid w:val="00DF10C3"/>
    <w:rsid w:val="00DF13B7"/>
    <w:rsid w:val="00DF1761"/>
    <w:rsid w:val="00DF1ACA"/>
    <w:rsid w:val="00DF27F9"/>
    <w:rsid w:val="00DF3131"/>
    <w:rsid w:val="00DF3BAC"/>
    <w:rsid w:val="00DF3CC6"/>
    <w:rsid w:val="00DF3DEC"/>
    <w:rsid w:val="00DF3F64"/>
    <w:rsid w:val="00DF3F98"/>
    <w:rsid w:val="00DF4359"/>
    <w:rsid w:val="00DF45DF"/>
    <w:rsid w:val="00DF66AC"/>
    <w:rsid w:val="00DF69DF"/>
    <w:rsid w:val="00DF703D"/>
    <w:rsid w:val="00DF73F5"/>
    <w:rsid w:val="00DF7A44"/>
    <w:rsid w:val="00E00054"/>
    <w:rsid w:val="00E00128"/>
    <w:rsid w:val="00E00688"/>
    <w:rsid w:val="00E00B01"/>
    <w:rsid w:val="00E012BA"/>
    <w:rsid w:val="00E02CA0"/>
    <w:rsid w:val="00E039DB"/>
    <w:rsid w:val="00E03FFE"/>
    <w:rsid w:val="00E04D8D"/>
    <w:rsid w:val="00E04DB8"/>
    <w:rsid w:val="00E0668A"/>
    <w:rsid w:val="00E07C7E"/>
    <w:rsid w:val="00E10000"/>
    <w:rsid w:val="00E10D4B"/>
    <w:rsid w:val="00E1153B"/>
    <w:rsid w:val="00E128AA"/>
    <w:rsid w:val="00E13264"/>
    <w:rsid w:val="00E1340E"/>
    <w:rsid w:val="00E141D9"/>
    <w:rsid w:val="00E157DE"/>
    <w:rsid w:val="00E16672"/>
    <w:rsid w:val="00E16E10"/>
    <w:rsid w:val="00E178C5"/>
    <w:rsid w:val="00E207E6"/>
    <w:rsid w:val="00E210F9"/>
    <w:rsid w:val="00E21269"/>
    <w:rsid w:val="00E2224C"/>
    <w:rsid w:val="00E22B77"/>
    <w:rsid w:val="00E23410"/>
    <w:rsid w:val="00E2381A"/>
    <w:rsid w:val="00E23F6D"/>
    <w:rsid w:val="00E250F9"/>
    <w:rsid w:val="00E25186"/>
    <w:rsid w:val="00E255E8"/>
    <w:rsid w:val="00E26BD3"/>
    <w:rsid w:val="00E26F80"/>
    <w:rsid w:val="00E27023"/>
    <w:rsid w:val="00E27881"/>
    <w:rsid w:val="00E30699"/>
    <w:rsid w:val="00E3090A"/>
    <w:rsid w:val="00E30A8A"/>
    <w:rsid w:val="00E322D8"/>
    <w:rsid w:val="00E32D13"/>
    <w:rsid w:val="00E33441"/>
    <w:rsid w:val="00E33F30"/>
    <w:rsid w:val="00E345D8"/>
    <w:rsid w:val="00E349BC"/>
    <w:rsid w:val="00E34BE4"/>
    <w:rsid w:val="00E3586F"/>
    <w:rsid w:val="00E35971"/>
    <w:rsid w:val="00E36410"/>
    <w:rsid w:val="00E36FD3"/>
    <w:rsid w:val="00E37012"/>
    <w:rsid w:val="00E370D0"/>
    <w:rsid w:val="00E3771D"/>
    <w:rsid w:val="00E40405"/>
    <w:rsid w:val="00E41450"/>
    <w:rsid w:val="00E42B04"/>
    <w:rsid w:val="00E43558"/>
    <w:rsid w:val="00E44037"/>
    <w:rsid w:val="00E44936"/>
    <w:rsid w:val="00E44995"/>
    <w:rsid w:val="00E44C57"/>
    <w:rsid w:val="00E456DF"/>
    <w:rsid w:val="00E4647E"/>
    <w:rsid w:val="00E47316"/>
    <w:rsid w:val="00E4754A"/>
    <w:rsid w:val="00E47F76"/>
    <w:rsid w:val="00E50477"/>
    <w:rsid w:val="00E5064B"/>
    <w:rsid w:val="00E508B2"/>
    <w:rsid w:val="00E50E30"/>
    <w:rsid w:val="00E51109"/>
    <w:rsid w:val="00E5151C"/>
    <w:rsid w:val="00E51A6C"/>
    <w:rsid w:val="00E52405"/>
    <w:rsid w:val="00E52CB0"/>
    <w:rsid w:val="00E53F7F"/>
    <w:rsid w:val="00E540B9"/>
    <w:rsid w:val="00E549CD"/>
    <w:rsid w:val="00E56036"/>
    <w:rsid w:val="00E563FC"/>
    <w:rsid w:val="00E572F2"/>
    <w:rsid w:val="00E57F36"/>
    <w:rsid w:val="00E600DB"/>
    <w:rsid w:val="00E610D2"/>
    <w:rsid w:val="00E61471"/>
    <w:rsid w:val="00E614B3"/>
    <w:rsid w:val="00E6199F"/>
    <w:rsid w:val="00E62D74"/>
    <w:rsid w:val="00E63389"/>
    <w:rsid w:val="00E6390C"/>
    <w:rsid w:val="00E63D02"/>
    <w:rsid w:val="00E64DCB"/>
    <w:rsid w:val="00E65FB5"/>
    <w:rsid w:val="00E660E8"/>
    <w:rsid w:val="00E661AA"/>
    <w:rsid w:val="00E66EA5"/>
    <w:rsid w:val="00E675DD"/>
    <w:rsid w:val="00E67B67"/>
    <w:rsid w:val="00E70721"/>
    <w:rsid w:val="00E70E45"/>
    <w:rsid w:val="00E71D91"/>
    <w:rsid w:val="00E72B6E"/>
    <w:rsid w:val="00E72BD7"/>
    <w:rsid w:val="00E7456F"/>
    <w:rsid w:val="00E77928"/>
    <w:rsid w:val="00E77C81"/>
    <w:rsid w:val="00E807E7"/>
    <w:rsid w:val="00E8131F"/>
    <w:rsid w:val="00E81C23"/>
    <w:rsid w:val="00E81DFF"/>
    <w:rsid w:val="00E823D1"/>
    <w:rsid w:val="00E8265D"/>
    <w:rsid w:val="00E82795"/>
    <w:rsid w:val="00E828B9"/>
    <w:rsid w:val="00E828CE"/>
    <w:rsid w:val="00E828DC"/>
    <w:rsid w:val="00E84369"/>
    <w:rsid w:val="00E84A05"/>
    <w:rsid w:val="00E855CA"/>
    <w:rsid w:val="00E85B28"/>
    <w:rsid w:val="00E8699D"/>
    <w:rsid w:val="00E86C84"/>
    <w:rsid w:val="00E87B01"/>
    <w:rsid w:val="00E90601"/>
    <w:rsid w:val="00E90999"/>
    <w:rsid w:val="00E90CE6"/>
    <w:rsid w:val="00E912A6"/>
    <w:rsid w:val="00E9257F"/>
    <w:rsid w:val="00E92C46"/>
    <w:rsid w:val="00E9388B"/>
    <w:rsid w:val="00E947E4"/>
    <w:rsid w:val="00E96498"/>
    <w:rsid w:val="00E96C2C"/>
    <w:rsid w:val="00EA093B"/>
    <w:rsid w:val="00EA136B"/>
    <w:rsid w:val="00EA21F2"/>
    <w:rsid w:val="00EA2249"/>
    <w:rsid w:val="00EA2E4F"/>
    <w:rsid w:val="00EA3418"/>
    <w:rsid w:val="00EA44ED"/>
    <w:rsid w:val="00EA4C8A"/>
    <w:rsid w:val="00EA6790"/>
    <w:rsid w:val="00EA7500"/>
    <w:rsid w:val="00EA77E3"/>
    <w:rsid w:val="00EB1CBF"/>
    <w:rsid w:val="00EB1FEB"/>
    <w:rsid w:val="00EB22C8"/>
    <w:rsid w:val="00EB2799"/>
    <w:rsid w:val="00EB3500"/>
    <w:rsid w:val="00EB39EE"/>
    <w:rsid w:val="00EB49A9"/>
    <w:rsid w:val="00EB5CDE"/>
    <w:rsid w:val="00EB6161"/>
    <w:rsid w:val="00EB6221"/>
    <w:rsid w:val="00EB6FB1"/>
    <w:rsid w:val="00EB6FFE"/>
    <w:rsid w:val="00EB7AD0"/>
    <w:rsid w:val="00EB7C34"/>
    <w:rsid w:val="00EC129F"/>
    <w:rsid w:val="00EC25D1"/>
    <w:rsid w:val="00EC2C62"/>
    <w:rsid w:val="00EC37A2"/>
    <w:rsid w:val="00EC3D21"/>
    <w:rsid w:val="00EC3E8B"/>
    <w:rsid w:val="00EC40D8"/>
    <w:rsid w:val="00EC4342"/>
    <w:rsid w:val="00EC43E5"/>
    <w:rsid w:val="00EC445F"/>
    <w:rsid w:val="00EC519D"/>
    <w:rsid w:val="00EC62D0"/>
    <w:rsid w:val="00EC6936"/>
    <w:rsid w:val="00EC6F83"/>
    <w:rsid w:val="00EC7636"/>
    <w:rsid w:val="00EC77F2"/>
    <w:rsid w:val="00ED0C42"/>
    <w:rsid w:val="00ED1367"/>
    <w:rsid w:val="00ED1A13"/>
    <w:rsid w:val="00ED1F63"/>
    <w:rsid w:val="00ED25A2"/>
    <w:rsid w:val="00ED3287"/>
    <w:rsid w:val="00ED332B"/>
    <w:rsid w:val="00ED364E"/>
    <w:rsid w:val="00ED3CF5"/>
    <w:rsid w:val="00ED3DB5"/>
    <w:rsid w:val="00ED4853"/>
    <w:rsid w:val="00ED4DF1"/>
    <w:rsid w:val="00ED5421"/>
    <w:rsid w:val="00ED5F4D"/>
    <w:rsid w:val="00EE24C0"/>
    <w:rsid w:val="00EE3C57"/>
    <w:rsid w:val="00EE44C8"/>
    <w:rsid w:val="00EE5405"/>
    <w:rsid w:val="00EE57DF"/>
    <w:rsid w:val="00EE5CD6"/>
    <w:rsid w:val="00EE621B"/>
    <w:rsid w:val="00EE7006"/>
    <w:rsid w:val="00EE713F"/>
    <w:rsid w:val="00EF031C"/>
    <w:rsid w:val="00EF036D"/>
    <w:rsid w:val="00EF04ED"/>
    <w:rsid w:val="00EF2171"/>
    <w:rsid w:val="00EF28E6"/>
    <w:rsid w:val="00EF2FF4"/>
    <w:rsid w:val="00EF3050"/>
    <w:rsid w:val="00EF3D75"/>
    <w:rsid w:val="00EF43FD"/>
    <w:rsid w:val="00EF5457"/>
    <w:rsid w:val="00EF60C8"/>
    <w:rsid w:val="00EF6801"/>
    <w:rsid w:val="00EF726B"/>
    <w:rsid w:val="00EF7353"/>
    <w:rsid w:val="00F0080E"/>
    <w:rsid w:val="00F010D8"/>
    <w:rsid w:val="00F01CE5"/>
    <w:rsid w:val="00F03345"/>
    <w:rsid w:val="00F04AE5"/>
    <w:rsid w:val="00F05D42"/>
    <w:rsid w:val="00F069EA"/>
    <w:rsid w:val="00F07236"/>
    <w:rsid w:val="00F0744F"/>
    <w:rsid w:val="00F07956"/>
    <w:rsid w:val="00F079C4"/>
    <w:rsid w:val="00F103AA"/>
    <w:rsid w:val="00F10629"/>
    <w:rsid w:val="00F114D7"/>
    <w:rsid w:val="00F11660"/>
    <w:rsid w:val="00F120B2"/>
    <w:rsid w:val="00F12336"/>
    <w:rsid w:val="00F1269D"/>
    <w:rsid w:val="00F12995"/>
    <w:rsid w:val="00F1383A"/>
    <w:rsid w:val="00F13CEA"/>
    <w:rsid w:val="00F14C31"/>
    <w:rsid w:val="00F16338"/>
    <w:rsid w:val="00F16D1C"/>
    <w:rsid w:val="00F178F1"/>
    <w:rsid w:val="00F20333"/>
    <w:rsid w:val="00F211C3"/>
    <w:rsid w:val="00F21882"/>
    <w:rsid w:val="00F2192E"/>
    <w:rsid w:val="00F219AF"/>
    <w:rsid w:val="00F21A1B"/>
    <w:rsid w:val="00F21E6C"/>
    <w:rsid w:val="00F22065"/>
    <w:rsid w:val="00F223AB"/>
    <w:rsid w:val="00F22D7F"/>
    <w:rsid w:val="00F23168"/>
    <w:rsid w:val="00F242C2"/>
    <w:rsid w:val="00F251F2"/>
    <w:rsid w:val="00F2660C"/>
    <w:rsid w:val="00F266E7"/>
    <w:rsid w:val="00F26A78"/>
    <w:rsid w:val="00F26AB0"/>
    <w:rsid w:val="00F306E7"/>
    <w:rsid w:val="00F307AA"/>
    <w:rsid w:val="00F309FC"/>
    <w:rsid w:val="00F30C4B"/>
    <w:rsid w:val="00F31680"/>
    <w:rsid w:val="00F3180C"/>
    <w:rsid w:val="00F3180E"/>
    <w:rsid w:val="00F31A6B"/>
    <w:rsid w:val="00F339D1"/>
    <w:rsid w:val="00F33EB0"/>
    <w:rsid w:val="00F350AC"/>
    <w:rsid w:val="00F36948"/>
    <w:rsid w:val="00F36B18"/>
    <w:rsid w:val="00F37315"/>
    <w:rsid w:val="00F37626"/>
    <w:rsid w:val="00F407DB"/>
    <w:rsid w:val="00F41292"/>
    <w:rsid w:val="00F41E2B"/>
    <w:rsid w:val="00F42BE8"/>
    <w:rsid w:val="00F431CC"/>
    <w:rsid w:val="00F4396C"/>
    <w:rsid w:val="00F4451E"/>
    <w:rsid w:val="00F44767"/>
    <w:rsid w:val="00F44A7D"/>
    <w:rsid w:val="00F4509D"/>
    <w:rsid w:val="00F4789F"/>
    <w:rsid w:val="00F47BD5"/>
    <w:rsid w:val="00F50DD0"/>
    <w:rsid w:val="00F51021"/>
    <w:rsid w:val="00F510CE"/>
    <w:rsid w:val="00F519AF"/>
    <w:rsid w:val="00F523F8"/>
    <w:rsid w:val="00F52464"/>
    <w:rsid w:val="00F525DF"/>
    <w:rsid w:val="00F52ACC"/>
    <w:rsid w:val="00F52EDD"/>
    <w:rsid w:val="00F53E16"/>
    <w:rsid w:val="00F546A9"/>
    <w:rsid w:val="00F54ADF"/>
    <w:rsid w:val="00F551CE"/>
    <w:rsid w:val="00F55B77"/>
    <w:rsid w:val="00F55CB8"/>
    <w:rsid w:val="00F55D74"/>
    <w:rsid w:val="00F55DB5"/>
    <w:rsid w:val="00F5609C"/>
    <w:rsid w:val="00F569F2"/>
    <w:rsid w:val="00F56C4A"/>
    <w:rsid w:val="00F5750B"/>
    <w:rsid w:val="00F6080B"/>
    <w:rsid w:val="00F613EB"/>
    <w:rsid w:val="00F617B6"/>
    <w:rsid w:val="00F61C34"/>
    <w:rsid w:val="00F61D9D"/>
    <w:rsid w:val="00F620A3"/>
    <w:rsid w:val="00F62558"/>
    <w:rsid w:val="00F659CD"/>
    <w:rsid w:val="00F65CC9"/>
    <w:rsid w:val="00F65F1F"/>
    <w:rsid w:val="00F66689"/>
    <w:rsid w:val="00F666E2"/>
    <w:rsid w:val="00F66F9E"/>
    <w:rsid w:val="00F67066"/>
    <w:rsid w:val="00F67335"/>
    <w:rsid w:val="00F67D3C"/>
    <w:rsid w:val="00F67E2F"/>
    <w:rsid w:val="00F67E55"/>
    <w:rsid w:val="00F7058A"/>
    <w:rsid w:val="00F7091E"/>
    <w:rsid w:val="00F7164A"/>
    <w:rsid w:val="00F71971"/>
    <w:rsid w:val="00F73E8F"/>
    <w:rsid w:val="00F74436"/>
    <w:rsid w:val="00F74562"/>
    <w:rsid w:val="00F75619"/>
    <w:rsid w:val="00F75BF3"/>
    <w:rsid w:val="00F76B20"/>
    <w:rsid w:val="00F7750F"/>
    <w:rsid w:val="00F80152"/>
    <w:rsid w:val="00F8059D"/>
    <w:rsid w:val="00F806FD"/>
    <w:rsid w:val="00F808A6"/>
    <w:rsid w:val="00F80FB7"/>
    <w:rsid w:val="00F81ABB"/>
    <w:rsid w:val="00F82B1D"/>
    <w:rsid w:val="00F82E94"/>
    <w:rsid w:val="00F836BF"/>
    <w:rsid w:val="00F852A9"/>
    <w:rsid w:val="00F91346"/>
    <w:rsid w:val="00F916CD"/>
    <w:rsid w:val="00F91BBD"/>
    <w:rsid w:val="00F91C1C"/>
    <w:rsid w:val="00F91FBB"/>
    <w:rsid w:val="00F9250E"/>
    <w:rsid w:val="00F92F48"/>
    <w:rsid w:val="00F9336F"/>
    <w:rsid w:val="00F935B5"/>
    <w:rsid w:val="00F943A3"/>
    <w:rsid w:val="00F94545"/>
    <w:rsid w:val="00F94776"/>
    <w:rsid w:val="00F94AED"/>
    <w:rsid w:val="00F94C4D"/>
    <w:rsid w:val="00F96CDA"/>
    <w:rsid w:val="00FA16FE"/>
    <w:rsid w:val="00FA1FDC"/>
    <w:rsid w:val="00FA2282"/>
    <w:rsid w:val="00FA2BA3"/>
    <w:rsid w:val="00FA2E4F"/>
    <w:rsid w:val="00FA2E85"/>
    <w:rsid w:val="00FA3892"/>
    <w:rsid w:val="00FA3CFC"/>
    <w:rsid w:val="00FA4113"/>
    <w:rsid w:val="00FA4514"/>
    <w:rsid w:val="00FA4835"/>
    <w:rsid w:val="00FA4B4D"/>
    <w:rsid w:val="00FA53E1"/>
    <w:rsid w:val="00FA56BB"/>
    <w:rsid w:val="00FA5CF8"/>
    <w:rsid w:val="00FA6FC1"/>
    <w:rsid w:val="00FA7571"/>
    <w:rsid w:val="00FA76FC"/>
    <w:rsid w:val="00FA7C3F"/>
    <w:rsid w:val="00FA7D13"/>
    <w:rsid w:val="00FB06F9"/>
    <w:rsid w:val="00FB0A03"/>
    <w:rsid w:val="00FB0AA9"/>
    <w:rsid w:val="00FB16BB"/>
    <w:rsid w:val="00FB1984"/>
    <w:rsid w:val="00FB1E99"/>
    <w:rsid w:val="00FB2C70"/>
    <w:rsid w:val="00FB3FC3"/>
    <w:rsid w:val="00FB411C"/>
    <w:rsid w:val="00FB5CC1"/>
    <w:rsid w:val="00FB66CC"/>
    <w:rsid w:val="00FB7148"/>
    <w:rsid w:val="00FB7170"/>
    <w:rsid w:val="00FB7F86"/>
    <w:rsid w:val="00FC30EB"/>
    <w:rsid w:val="00FC3ECD"/>
    <w:rsid w:val="00FC4A84"/>
    <w:rsid w:val="00FC4CA7"/>
    <w:rsid w:val="00FC5064"/>
    <w:rsid w:val="00FC5883"/>
    <w:rsid w:val="00FC6137"/>
    <w:rsid w:val="00FC681A"/>
    <w:rsid w:val="00FD03F5"/>
    <w:rsid w:val="00FD07F8"/>
    <w:rsid w:val="00FD28F7"/>
    <w:rsid w:val="00FD4103"/>
    <w:rsid w:val="00FD4240"/>
    <w:rsid w:val="00FD48F2"/>
    <w:rsid w:val="00FD49F3"/>
    <w:rsid w:val="00FD5F80"/>
    <w:rsid w:val="00FD6D17"/>
    <w:rsid w:val="00FE08D3"/>
    <w:rsid w:val="00FE0C49"/>
    <w:rsid w:val="00FE0DB7"/>
    <w:rsid w:val="00FE0F9D"/>
    <w:rsid w:val="00FE159C"/>
    <w:rsid w:val="00FE27AE"/>
    <w:rsid w:val="00FE2E17"/>
    <w:rsid w:val="00FE4038"/>
    <w:rsid w:val="00FE4B41"/>
    <w:rsid w:val="00FE571E"/>
    <w:rsid w:val="00FE6177"/>
    <w:rsid w:val="00FE666B"/>
    <w:rsid w:val="00FE7364"/>
    <w:rsid w:val="00FE7FBF"/>
    <w:rsid w:val="00FF0F9F"/>
    <w:rsid w:val="00FF16DC"/>
    <w:rsid w:val="00FF3625"/>
    <w:rsid w:val="00FF3CE0"/>
    <w:rsid w:val="00FF3E00"/>
    <w:rsid w:val="00FF40B7"/>
    <w:rsid w:val="00FF4215"/>
    <w:rsid w:val="00FF64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0733"/>
    <w:rPr>
      <w:rFonts w:eastAsia="Times New Roman"/>
      <w:sz w:val="24"/>
      <w:szCs w:val="24"/>
      <w:lang w:eastAsia="en-US"/>
    </w:rPr>
  </w:style>
  <w:style w:type="paragraph" w:styleId="10">
    <w:name w:val="heading 1"/>
    <w:aliases w:val="H1,h1,app heading 1,l1,Memo Heading 1,h11,h12,h13,h14,h15,h16,Heading 1_a,heading 1,h17,h111,h121,h131,h141,h151,h161,h18,h112,h122,h132,h142,h152,h162,h19,h113,h123,h133,h143,h153,h163,NMP Heading 1,título 1,1,II+,I,Section Head,Chapter Headi"/>
    <w:basedOn w:val="a"/>
    <w:next w:val="a0"/>
    <w:link w:val="11"/>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195C19"/>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rsid w:val="007B0733"/>
    <w:pPr>
      <w:tabs>
        <w:tab w:val="left" w:pos="2552"/>
      </w:tabs>
    </w:pPr>
    <w:rPr>
      <w:rFonts w:ascii="Arial" w:hAnsi="Arial"/>
      <w:b/>
      <w:sz w:val="20"/>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semiHidden/>
    <w:rsid w:val="007B0733"/>
    <w:rPr>
      <w:sz w:val="20"/>
      <w:szCs w:val="20"/>
    </w:rPr>
  </w:style>
  <w:style w:type="table" w:styleId="ab">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3">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1">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qFormat/>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uiPriority w:val="22"/>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14">
    <w:name w:val="正文1"/>
    <w:rsid w:val="00504F92"/>
    <w:pPr>
      <w:jc w:val="both"/>
    </w:pPr>
    <w:rPr>
      <w:kern w:val="2"/>
      <w:sz w:val="21"/>
      <w:szCs w:val="21"/>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0"/>
    <w:rsid w:val="003277F0"/>
    <w:rPr>
      <w:rFonts w:ascii="Helvetica" w:eastAsia="Times New Roman" w:hAnsi="Helvetica" w:cs="Arial"/>
      <w:b/>
      <w:bCs/>
      <w:kern w:val="32"/>
      <w:sz w:val="28"/>
      <w:szCs w:val="32"/>
      <w:lang w:eastAsia="en-US"/>
    </w:rPr>
  </w:style>
  <w:style w:type="character" w:customStyle="1" w:styleId="Char">
    <w:name w:val="列出段落 Char"/>
    <w:uiPriority w:val="34"/>
    <w:qFormat/>
    <w:rsid w:val="00BB12AF"/>
    <w:rPr>
      <w:rFonts w:ascii="Times" w:hAnsi="Times"/>
      <w:szCs w:val="24"/>
      <w:lang w:val="en-GB"/>
    </w:rPr>
  </w:style>
  <w:style w:type="paragraph" w:customStyle="1" w:styleId="1">
    <w:name w:val="样式1"/>
    <w:basedOn w:val="2"/>
    <w:link w:val="15"/>
    <w:qFormat/>
    <w:rsid w:val="00195C19"/>
    <w:pPr>
      <w:numPr>
        <w:ilvl w:val="2"/>
        <w:numId w:val="5"/>
      </w:numPr>
      <w:outlineLvl w:val="2"/>
    </w:p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195C19"/>
    <w:rPr>
      <w:rFonts w:ascii="Helvetica" w:eastAsia="Times New Roman" w:hAnsi="Helvetica" w:cs="Arial"/>
      <w:b/>
      <w:bCs/>
      <w:iCs/>
      <w:sz w:val="24"/>
      <w:szCs w:val="28"/>
      <w:lang w:eastAsia="en-US"/>
    </w:rPr>
  </w:style>
  <w:style w:type="character" w:customStyle="1" w:styleId="15">
    <w:name w:val="样式1 字符"/>
    <w:basedOn w:val="20"/>
    <w:link w:val="1"/>
    <w:rsid w:val="00195C19"/>
    <w:rPr>
      <w:rFonts w:ascii="Helvetica" w:eastAsia="Times New Roman" w:hAnsi="Helvetica" w:cs="Arial"/>
      <w:b/>
      <w:bCs/>
      <w:iCs/>
      <w:sz w:val="24"/>
      <w:szCs w:val="28"/>
      <w:lang w:eastAsia="en-US"/>
    </w:rPr>
  </w:style>
  <w:style w:type="character" w:customStyle="1" w:styleId="aa">
    <w:name w:val="批注文字 字符"/>
    <w:basedOn w:val="a1"/>
    <w:link w:val="a9"/>
    <w:semiHidden/>
    <w:rsid w:val="00265D59"/>
    <w:rPr>
      <w:rFonts w:eastAsia="Times New Roman"/>
      <w:lang w:eastAsia="en-US"/>
    </w:rPr>
  </w:style>
  <w:style w:type="paragraph" w:customStyle="1" w:styleId="maintext">
    <w:name w:val="main text"/>
    <w:basedOn w:val="a"/>
    <w:link w:val="maintextChar"/>
    <w:qFormat/>
    <w:rsid w:val="00137C0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37C04"/>
    <w:rPr>
      <w:rFonts w:eastAsia="Malgun Gothic"/>
      <w:lang w:val="en-GB" w:eastAsia="ko-KR"/>
    </w:rPr>
  </w:style>
  <w:style w:type="character" w:customStyle="1" w:styleId="16">
    <w:name w:val="列表段落 字符1"/>
    <w:aliases w:val="목록단락 字符,- Bullets 字符1,列出段落 字符,?? ?? 字符1,????? 字符1,???? 字符1,Lista1 字符1,列出段落1 字符1,列表段落1 字符1,列 字符"/>
    <w:uiPriority w:val="34"/>
    <w:qFormat/>
    <w:locked/>
    <w:rsid w:val="0085710E"/>
    <w:rPr>
      <w:rFonts w:eastAsia="宋体"/>
      <w:lang w:eastAsia="ja-JP"/>
    </w:rPr>
  </w:style>
  <w:style w:type="paragraph" w:customStyle="1" w:styleId="bullet1">
    <w:name w:val="bullet1"/>
    <w:basedOn w:val="a"/>
    <w:qFormat/>
    <w:rsid w:val="005B4E02"/>
    <w:pPr>
      <w:numPr>
        <w:numId w:val="8"/>
      </w:numPr>
    </w:pPr>
    <w:rPr>
      <w:rFonts w:ascii="Times" w:eastAsia="Batang" w:hAnsi="Times"/>
      <w:sz w:val="20"/>
      <w:lang w:val="en-GB"/>
    </w:rPr>
  </w:style>
  <w:style w:type="paragraph" w:customStyle="1" w:styleId="bullet2">
    <w:name w:val="bullet2"/>
    <w:basedOn w:val="a"/>
    <w:qFormat/>
    <w:rsid w:val="005B4E02"/>
    <w:pPr>
      <w:numPr>
        <w:ilvl w:val="1"/>
        <w:numId w:val="8"/>
      </w:numPr>
    </w:pPr>
    <w:rPr>
      <w:rFonts w:ascii="Times" w:eastAsia="Batang" w:hAnsi="Times"/>
      <w:sz w:val="20"/>
      <w:lang w:val="en-GB"/>
    </w:rPr>
  </w:style>
  <w:style w:type="paragraph" w:customStyle="1" w:styleId="bullet3">
    <w:name w:val="bullet3"/>
    <w:basedOn w:val="a"/>
    <w:qFormat/>
    <w:rsid w:val="005B4E02"/>
    <w:pPr>
      <w:numPr>
        <w:ilvl w:val="2"/>
        <w:numId w:val="8"/>
      </w:numPr>
      <w:ind w:hanging="180"/>
    </w:pPr>
    <w:rPr>
      <w:rFonts w:ascii="Times" w:eastAsia="Batang" w:hAnsi="Times"/>
      <w:sz w:val="20"/>
      <w:lang w:val="en-GB"/>
    </w:rPr>
  </w:style>
  <w:style w:type="paragraph" w:customStyle="1" w:styleId="bullet4">
    <w:name w:val="bullet4"/>
    <w:basedOn w:val="a"/>
    <w:qFormat/>
    <w:rsid w:val="005B4E02"/>
    <w:pPr>
      <w:numPr>
        <w:ilvl w:val="3"/>
        <w:numId w:val="8"/>
      </w:numPr>
    </w:pPr>
    <w:rPr>
      <w:rFonts w:ascii="Times" w:eastAsia="Batang" w:hAnsi="Times"/>
      <w:sz w:val="20"/>
      <w:lang w:val="en-GB"/>
    </w:rPr>
  </w:style>
  <w:style w:type="character" w:customStyle="1" w:styleId="apple-converted-space">
    <w:name w:val="apple-converted-space"/>
    <w:basedOn w:val="a1"/>
    <w:qFormat/>
    <w:rsid w:val="005B4E02"/>
  </w:style>
  <w:style w:type="character" w:styleId="aff5">
    <w:name w:val="Emphasis"/>
    <w:uiPriority w:val="20"/>
    <w:qFormat/>
    <w:rsid w:val="00025FD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69737523">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230566">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8463914">
      <w:bodyDiv w:val="1"/>
      <w:marLeft w:val="0"/>
      <w:marRight w:val="0"/>
      <w:marTop w:val="0"/>
      <w:marBottom w:val="0"/>
      <w:divBdr>
        <w:top w:val="none" w:sz="0" w:space="0" w:color="auto"/>
        <w:left w:val="none" w:sz="0" w:space="0" w:color="auto"/>
        <w:bottom w:val="none" w:sz="0" w:space="0" w:color="auto"/>
        <w:right w:val="none" w:sz="0" w:space="0" w:color="auto"/>
      </w:divBdr>
      <w:divsChild>
        <w:div w:id="1541669147">
          <w:marLeft w:val="360"/>
          <w:marRight w:val="0"/>
          <w:marTop w:val="200"/>
          <w:marBottom w:val="0"/>
          <w:divBdr>
            <w:top w:val="none" w:sz="0" w:space="0" w:color="auto"/>
            <w:left w:val="none" w:sz="0" w:space="0" w:color="auto"/>
            <w:bottom w:val="none" w:sz="0" w:space="0" w:color="auto"/>
            <w:right w:val="none" w:sz="0" w:space="0" w:color="auto"/>
          </w:divBdr>
        </w:div>
        <w:div w:id="2124373853">
          <w:marLeft w:val="1080"/>
          <w:marRight w:val="0"/>
          <w:marTop w:val="100"/>
          <w:marBottom w:val="0"/>
          <w:divBdr>
            <w:top w:val="none" w:sz="0" w:space="0" w:color="auto"/>
            <w:left w:val="none" w:sz="0" w:space="0" w:color="auto"/>
            <w:bottom w:val="none" w:sz="0" w:space="0" w:color="auto"/>
            <w:right w:val="none" w:sz="0" w:space="0" w:color="auto"/>
          </w:divBdr>
        </w:div>
        <w:div w:id="2143839666">
          <w:marLeft w:val="1080"/>
          <w:marRight w:val="0"/>
          <w:marTop w:val="100"/>
          <w:marBottom w:val="0"/>
          <w:divBdr>
            <w:top w:val="none" w:sz="0" w:space="0" w:color="auto"/>
            <w:left w:val="none" w:sz="0" w:space="0" w:color="auto"/>
            <w:bottom w:val="none" w:sz="0" w:space="0" w:color="auto"/>
            <w:right w:val="none" w:sz="0" w:space="0" w:color="auto"/>
          </w:divBdr>
        </w:div>
        <w:div w:id="1771658571">
          <w:marLeft w:val="1080"/>
          <w:marRight w:val="0"/>
          <w:marTop w:val="100"/>
          <w:marBottom w:val="0"/>
          <w:divBdr>
            <w:top w:val="none" w:sz="0" w:space="0" w:color="auto"/>
            <w:left w:val="none" w:sz="0" w:space="0" w:color="auto"/>
            <w:bottom w:val="none" w:sz="0" w:space="0" w:color="auto"/>
            <w:right w:val="none" w:sz="0" w:space="0" w:color="auto"/>
          </w:divBdr>
        </w:div>
        <w:div w:id="187064739">
          <w:marLeft w:val="1080"/>
          <w:marRight w:val="0"/>
          <w:marTop w:val="100"/>
          <w:marBottom w:val="0"/>
          <w:divBdr>
            <w:top w:val="none" w:sz="0" w:space="0" w:color="auto"/>
            <w:left w:val="none" w:sz="0" w:space="0" w:color="auto"/>
            <w:bottom w:val="none" w:sz="0" w:space="0" w:color="auto"/>
            <w:right w:val="none" w:sz="0" w:space="0" w:color="auto"/>
          </w:divBdr>
        </w:div>
        <w:div w:id="612976622">
          <w:marLeft w:val="1080"/>
          <w:marRight w:val="0"/>
          <w:marTop w:val="100"/>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64986103">
      <w:bodyDiv w:val="1"/>
      <w:marLeft w:val="0"/>
      <w:marRight w:val="0"/>
      <w:marTop w:val="0"/>
      <w:marBottom w:val="0"/>
      <w:divBdr>
        <w:top w:val="none" w:sz="0" w:space="0" w:color="auto"/>
        <w:left w:val="none" w:sz="0" w:space="0" w:color="auto"/>
        <w:bottom w:val="none" w:sz="0" w:space="0" w:color="auto"/>
        <w:right w:val="none" w:sz="0" w:space="0" w:color="auto"/>
      </w:divBdr>
      <w:divsChild>
        <w:div w:id="1495100621">
          <w:marLeft w:val="360"/>
          <w:marRight w:val="0"/>
          <w:marTop w:val="200"/>
          <w:marBottom w:val="0"/>
          <w:divBdr>
            <w:top w:val="none" w:sz="0" w:space="0" w:color="auto"/>
            <w:left w:val="none" w:sz="0" w:space="0" w:color="auto"/>
            <w:bottom w:val="none" w:sz="0" w:space="0" w:color="auto"/>
            <w:right w:val="none" w:sz="0" w:space="0" w:color="auto"/>
          </w:divBdr>
        </w:div>
        <w:div w:id="1694306070">
          <w:marLeft w:val="1080"/>
          <w:marRight w:val="0"/>
          <w:marTop w:val="100"/>
          <w:marBottom w:val="0"/>
          <w:divBdr>
            <w:top w:val="none" w:sz="0" w:space="0" w:color="auto"/>
            <w:left w:val="none" w:sz="0" w:space="0" w:color="auto"/>
            <w:bottom w:val="none" w:sz="0" w:space="0" w:color="auto"/>
            <w:right w:val="none" w:sz="0" w:space="0" w:color="auto"/>
          </w:divBdr>
        </w:div>
        <w:div w:id="1384062560">
          <w:marLeft w:val="1080"/>
          <w:marRight w:val="0"/>
          <w:marTop w:val="100"/>
          <w:marBottom w:val="0"/>
          <w:divBdr>
            <w:top w:val="none" w:sz="0" w:space="0" w:color="auto"/>
            <w:left w:val="none" w:sz="0" w:space="0" w:color="auto"/>
            <w:bottom w:val="none" w:sz="0" w:space="0" w:color="auto"/>
            <w:right w:val="none" w:sz="0" w:space="0" w:color="auto"/>
          </w:divBdr>
        </w:div>
        <w:div w:id="266040245">
          <w:marLeft w:val="1080"/>
          <w:marRight w:val="0"/>
          <w:marTop w:val="10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482965007">
      <w:bodyDiv w:val="1"/>
      <w:marLeft w:val="0"/>
      <w:marRight w:val="0"/>
      <w:marTop w:val="0"/>
      <w:marBottom w:val="0"/>
      <w:divBdr>
        <w:top w:val="none" w:sz="0" w:space="0" w:color="auto"/>
        <w:left w:val="none" w:sz="0" w:space="0" w:color="auto"/>
        <w:bottom w:val="none" w:sz="0" w:space="0" w:color="auto"/>
        <w:right w:val="none" w:sz="0" w:space="0" w:color="auto"/>
      </w:divBdr>
      <w:divsChild>
        <w:div w:id="1045955714">
          <w:marLeft w:val="360"/>
          <w:marRight w:val="0"/>
          <w:marTop w:val="200"/>
          <w:marBottom w:val="0"/>
          <w:divBdr>
            <w:top w:val="none" w:sz="0" w:space="0" w:color="auto"/>
            <w:left w:val="none" w:sz="0" w:space="0" w:color="auto"/>
            <w:bottom w:val="none" w:sz="0" w:space="0" w:color="auto"/>
            <w:right w:val="none" w:sz="0" w:space="0" w:color="auto"/>
          </w:divBdr>
        </w:div>
        <w:div w:id="508524085">
          <w:marLeft w:val="1080"/>
          <w:marRight w:val="0"/>
          <w:marTop w:val="100"/>
          <w:marBottom w:val="0"/>
          <w:divBdr>
            <w:top w:val="none" w:sz="0" w:space="0" w:color="auto"/>
            <w:left w:val="none" w:sz="0" w:space="0" w:color="auto"/>
            <w:bottom w:val="none" w:sz="0" w:space="0" w:color="auto"/>
            <w:right w:val="none" w:sz="0" w:space="0" w:color="auto"/>
          </w:divBdr>
        </w:div>
        <w:div w:id="2025783815">
          <w:marLeft w:val="1080"/>
          <w:marRight w:val="0"/>
          <w:marTop w:val="100"/>
          <w:marBottom w:val="0"/>
          <w:divBdr>
            <w:top w:val="none" w:sz="0" w:space="0" w:color="auto"/>
            <w:left w:val="none" w:sz="0" w:space="0" w:color="auto"/>
            <w:bottom w:val="none" w:sz="0" w:space="0" w:color="auto"/>
            <w:right w:val="none" w:sz="0" w:space="0" w:color="auto"/>
          </w:divBdr>
        </w:div>
        <w:div w:id="1308557826">
          <w:marLeft w:val="1080"/>
          <w:marRight w:val="0"/>
          <w:marTop w:val="1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72412">
      <w:bodyDiv w:val="1"/>
      <w:marLeft w:val="0"/>
      <w:marRight w:val="0"/>
      <w:marTop w:val="0"/>
      <w:marBottom w:val="0"/>
      <w:divBdr>
        <w:top w:val="none" w:sz="0" w:space="0" w:color="auto"/>
        <w:left w:val="none" w:sz="0" w:space="0" w:color="auto"/>
        <w:bottom w:val="none" w:sz="0" w:space="0" w:color="auto"/>
        <w:right w:val="none" w:sz="0" w:space="0" w:color="auto"/>
      </w:divBdr>
      <w:divsChild>
        <w:div w:id="1485076450">
          <w:marLeft w:val="360"/>
          <w:marRight w:val="0"/>
          <w:marTop w:val="200"/>
          <w:marBottom w:val="0"/>
          <w:divBdr>
            <w:top w:val="none" w:sz="0" w:space="0" w:color="auto"/>
            <w:left w:val="none" w:sz="0" w:space="0" w:color="auto"/>
            <w:bottom w:val="none" w:sz="0" w:space="0" w:color="auto"/>
            <w:right w:val="none" w:sz="0" w:space="0" w:color="auto"/>
          </w:divBdr>
        </w:div>
        <w:div w:id="588320483">
          <w:marLeft w:val="1080"/>
          <w:marRight w:val="0"/>
          <w:marTop w:val="100"/>
          <w:marBottom w:val="0"/>
          <w:divBdr>
            <w:top w:val="none" w:sz="0" w:space="0" w:color="auto"/>
            <w:left w:val="none" w:sz="0" w:space="0" w:color="auto"/>
            <w:bottom w:val="none" w:sz="0" w:space="0" w:color="auto"/>
            <w:right w:val="none" w:sz="0" w:space="0" w:color="auto"/>
          </w:divBdr>
        </w:div>
        <w:div w:id="265426074">
          <w:marLeft w:val="1080"/>
          <w:marRight w:val="0"/>
          <w:marTop w:val="100"/>
          <w:marBottom w:val="0"/>
          <w:divBdr>
            <w:top w:val="none" w:sz="0" w:space="0" w:color="auto"/>
            <w:left w:val="none" w:sz="0" w:space="0" w:color="auto"/>
            <w:bottom w:val="none" w:sz="0" w:space="0" w:color="auto"/>
            <w:right w:val="none" w:sz="0" w:space="0" w:color="auto"/>
          </w:divBdr>
        </w:div>
        <w:div w:id="1937057699">
          <w:marLeft w:val="1080"/>
          <w:marRight w:val="0"/>
          <w:marTop w:val="10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887495887">
      <w:bodyDiv w:val="1"/>
      <w:marLeft w:val="0"/>
      <w:marRight w:val="0"/>
      <w:marTop w:val="0"/>
      <w:marBottom w:val="0"/>
      <w:divBdr>
        <w:top w:val="none" w:sz="0" w:space="0" w:color="auto"/>
        <w:left w:val="none" w:sz="0" w:space="0" w:color="auto"/>
        <w:bottom w:val="none" w:sz="0" w:space="0" w:color="auto"/>
        <w:right w:val="none" w:sz="0" w:space="0" w:color="auto"/>
      </w:divBdr>
      <w:divsChild>
        <w:div w:id="694774910">
          <w:marLeft w:val="360"/>
          <w:marRight w:val="0"/>
          <w:marTop w:val="200"/>
          <w:marBottom w:val="0"/>
          <w:divBdr>
            <w:top w:val="none" w:sz="0" w:space="0" w:color="auto"/>
            <w:left w:val="none" w:sz="0" w:space="0" w:color="auto"/>
            <w:bottom w:val="none" w:sz="0" w:space="0" w:color="auto"/>
            <w:right w:val="none" w:sz="0" w:space="0" w:color="auto"/>
          </w:divBdr>
        </w:div>
        <w:div w:id="1014844934">
          <w:marLeft w:val="1080"/>
          <w:marRight w:val="0"/>
          <w:marTop w:val="100"/>
          <w:marBottom w:val="0"/>
          <w:divBdr>
            <w:top w:val="none" w:sz="0" w:space="0" w:color="auto"/>
            <w:left w:val="none" w:sz="0" w:space="0" w:color="auto"/>
            <w:bottom w:val="none" w:sz="0" w:space="0" w:color="auto"/>
            <w:right w:val="none" w:sz="0" w:space="0" w:color="auto"/>
          </w:divBdr>
        </w:div>
        <w:div w:id="259527031">
          <w:marLeft w:val="1080"/>
          <w:marRight w:val="0"/>
          <w:marTop w:val="100"/>
          <w:marBottom w:val="0"/>
          <w:divBdr>
            <w:top w:val="none" w:sz="0" w:space="0" w:color="auto"/>
            <w:left w:val="none" w:sz="0" w:space="0" w:color="auto"/>
            <w:bottom w:val="none" w:sz="0" w:space="0" w:color="auto"/>
            <w:right w:val="none" w:sz="0" w:space="0" w:color="auto"/>
          </w:divBdr>
        </w:div>
        <w:div w:id="1001002417">
          <w:marLeft w:val="1080"/>
          <w:marRight w:val="0"/>
          <w:marTop w:val="100"/>
          <w:marBottom w:val="0"/>
          <w:divBdr>
            <w:top w:val="none" w:sz="0" w:space="0" w:color="auto"/>
            <w:left w:val="none" w:sz="0" w:space="0" w:color="auto"/>
            <w:bottom w:val="none" w:sz="0" w:space="0" w:color="auto"/>
            <w:right w:val="none" w:sz="0" w:space="0" w:color="auto"/>
          </w:divBdr>
        </w:div>
        <w:div w:id="1972203407">
          <w:marLeft w:val="1080"/>
          <w:marRight w:val="0"/>
          <w:marTop w:val="100"/>
          <w:marBottom w:val="0"/>
          <w:divBdr>
            <w:top w:val="none" w:sz="0" w:space="0" w:color="auto"/>
            <w:left w:val="none" w:sz="0" w:space="0" w:color="auto"/>
            <w:bottom w:val="none" w:sz="0" w:space="0" w:color="auto"/>
            <w:right w:val="none" w:sz="0" w:space="0" w:color="auto"/>
          </w:divBdr>
        </w:div>
        <w:div w:id="2092500700">
          <w:marLeft w:val="1080"/>
          <w:marRight w:val="0"/>
          <w:marTop w:val="100"/>
          <w:marBottom w:val="0"/>
          <w:divBdr>
            <w:top w:val="none" w:sz="0" w:space="0" w:color="auto"/>
            <w:left w:val="none" w:sz="0" w:space="0" w:color="auto"/>
            <w:bottom w:val="none" w:sz="0" w:space="0" w:color="auto"/>
            <w:right w:val="none" w:sz="0" w:space="0" w:color="auto"/>
          </w:divBdr>
        </w:div>
      </w:divsChild>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986595977">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39614567">
      <w:bodyDiv w:val="1"/>
      <w:marLeft w:val="0"/>
      <w:marRight w:val="0"/>
      <w:marTop w:val="0"/>
      <w:marBottom w:val="0"/>
      <w:divBdr>
        <w:top w:val="none" w:sz="0" w:space="0" w:color="auto"/>
        <w:left w:val="none" w:sz="0" w:space="0" w:color="auto"/>
        <w:bottom w:val="none" w:sz="0" w:space="0" w:color="auto"/>
        <w:right w:val="none" w:sz="0" w:space="0" w:color="auto"/>
      </w:divBdr>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sChild>
        <w:div w:id="110709099">
          <w:marLeft w:val="360"/>
          <w:marRight w:val="0"/>
          <w:marTop w:val="200"/>
          <w:marBottom w:val="0"/>
          <w:divBdr>
            <w:top w:val="none" w:sz="0" w:space="0" w:color="auto"/>
            <w:left w:val="none" w:sz="0" w:space="0" w:color="auto"/>
            <w:bottom w:val="none" w:sz="0" w:space="0" w:color="auto"/>
            <w:right w:val="none" w:sz="0" w:space="0" w:color="auto"/>
          </w:divBdr>
        </w:div>
        <w:div w:id="1691294389">
          <w:marLeft w:val="1080"/>
          <w:marRight w:val="0"/>
          <w:marTop w:val="100"/>
          <w:marBottom w:val="0"/>
          <w:divBdr>
            <w:top w:val="none" w:sz="0" w:space="0" w:color="auto"/>
            <w:left w:val="none" w:sz="0" w:space="0" w:color="auto"/>
            <w:bottom w:val="none" w:sz="0" w:space="0" w:color="auto"/>
            <w:right w:val="none" w:sz="0" w:space="0" w:color="auto"/>
          </w:divBdr>
        </w:div>
        <w:div w:id="1493522523">
          <w:marLeft w:val="1080"/>
          <w:marRight w:val="0"/>
          <w:marTop w:val="100"/>
          <w:marBottom w:val="0"/>
          <w:divBdr>
            <w:top w:val="none" w:sz="0" w:space="0" w:color="auto"/>
            <w:left w:val="none" w:sz="0" w:space="0" w:color="auto"/>
            <w:bottom w:val="none" w:sz="0" w:space="0" w:color="auto"/>
            <w:right w:val="none" w:sz="0" w:space="0" w:color="auto"/>
          </w:divBdr>
        </w:div>
        <w:div w:id="1393383567">
          <w:marLeft w:val="1080"/>
          <w:marRight w:val="0"/>
          <w:marTop w:val="100"/>
          <w:marBottom w:val="0"/>
          <w:divBdr>
            <w:top w:val="none" w:sz="0" w:space="0" w:color="auto"/>
            <w:left w:val="none" w:sz="0" w:space="0" w:color="auto"/>
            <w:bottom w:val="none" w:sz="0" w:space="0" w:color="auto"/>
            <w:right w:val="none" w:sz="0" w:space="0" w:color="auto"/>
          </w:divBdr>
        </w:div>
        <w:div w:id="172258948">
          <w:marLeft w:val="1080"/>
          <w:marRight w:val="0"/>
          <w:marTop w:val="100"/>
          <w:marBottom w:val="0"/>
          <w:divBdr>
            <w:top w:val="none" w:sz="0" w:space="0" w:color="auto"/>
            <w:left w:val="none" w:sz="0" w:space="0" w:color="auto"/>
            <w:bottom w:val="none" w:sz="0" w:space="0" w:color="auto"/>
            <w:right w:val="none" w:sz="0" w:space="0" w:color="auto"/>
          </w:divBdr>
        </w:div>
        <w:div w:id="1540389091">
          <w:marLeft w:val="1080"/>
          <w:marRight w:val="0"/>
          <w:marTop w:val="100"/>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982194">
      <w:bodyDiv w:val="1"/>
      <w:marLeft w:val="0"/>
      <w:marRight w:val="0"/>
      <w:marTop w:val="0"/>
      <w:marBottom w:val="0"/>
      <w:divBdr>
        <w:top w:val="none" w:sz="0" w:space="0" w:color="auto"/>
        <w:left w:val="none" w:sz="0" w:space="0" w:color="auto"/>
        <w:bottom w:val="none" w:sz="0" w:space="0" w:color="auto"/>
        <w:right w:val="none" w:sz="0" w:space="0" w:color="auto"/>
      </w:divBdr>
      <w:divsChild>
        <w:div w:id="1653828462">
          <w:marLeft w:val="360"/>
          <w:marRight w:val="0"/>
          <w:marTop w:val="200"/>
          <w:marBottom w:val="0"/>
          <w:divBdr>
            <w:top w:val="none" w:sz="0" w:space="0" w:color="auto"/>
            <w:left w:val="none" w:sz="0" w:space="0" w:color="auto"/>
            <w:bottom w:val="none" w:sz="0" w:space="0" w:color="auto"/>
            <w:right w:val="none" w:sz="0" w:space="0" w:color="auto"/>
          </w:divBdr>
        </w:div>
        <w:div w:id="828599215">
          <w:marLeft w:val="1080"/>
          <w:marRight w:val="0"/>
          <w:marTop w:val="100"/>
          <w:marBottom w:val="0"/>
          <w:divBdr>
            <w:top w:val="none" w:sz="0" w:space="0" w:color="auto"/>
            <w:left w:val="none" w:sz="0" w:space="0" w:color="auto"/>
            <w:bottom w:val="none" w:sz="0" w:space="0" w:color="auto"/>
            <w:right w:val="none" w:sz="0" w:space="0" w:color="auto"/>
          </w:divBdr>
        </w:div>
        <w:div w:id="2075813021">
          <w:marLeft w:val="1080"/>
          <w:marRight w:val="0"/>
          <w:marTop w:val="100"/>
          <w:marBottom w:val="0"/>
          <w:divBdr>
            <w:top w:val="none" w:sz="0" w:space="0" w:color="auto"/>
            <w:left w:val="none" w:sz="0" w:space="0" w:color="auto"/>
            <w:bottom w:val="none" w:sz="0" w:space="0" w:color="auto"/>
            <w:right w:val="none" w:sz="0" w:space="0" w:color="auto"/>
          </w:divBdr>
        </w:div>
        <w:div w:id="676886176">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3538555">
      <w:bodyDiv w:val="1"/>
      <w:marLeft w:val="0"/>
      <w:marRight w:val="0"/>
      <w:marTop w:val="0"/>
      <w:marBottom w:val="0"/>
      <w:divBdr>
        <w:top w:val="none" w:sz="0" w:space="0" w:color="auto"/>
        <w:left w:val="none" w:sz="0" w:space="0" w:color="auto"/>
        <w:bottom w:val="none" w:sz="0" w:space="0" w:color="auto"/>
        <w:right w:val="none" w:sz="0" w:space="0" w:color="auto"/>
      </w:divBdr>
      <w:divsChild>
        <w:div w:id="661735041">
          <w:marLeft w:val="360"/>
          <w:marRight w:val="0"/>
          <w:marTop w:val="200"/>
          <w:marBottom w:val="0"/>
          <w:divBdr>
            <w:top w:val="none" w:sz="0" w:space="0" w:color="auto"/>
            <w:left w:val="none" w:sz="0" w:space="0" w:color="auto"/>
            <w:bottom w:val="none" w:sz="0" w:space="0" w:color="auto"/>
            <w:right w:val="none" w:sz="0" w:space="0" w:color="auto"/>
          </w:divBdr>
        </w:div>
        <w:div w:id="1587348514">
          <w:marLeft w:val="1080"/>
          <w:marRight w:val="0"/>
          <w:marTop w:val="100"/>
          <w:marBottom w:val="0"/>
          <w:divBdr>
            <w:top w:val="none" w:sz="0" w:space="0" w:color="auto"/>
            <w:left w:val="none" w:sz="0" w:space="0" w:color="auto"/>
            <w:bottom w:val="none" w:sz="0" w:space="0" w:color="auto"/>
            <w:right w:val="none" w:sz="0" w:space="0" w:color="auto"/>
          </w:divBdr>
        </w:div>
        <w:div w:id="728264457">
          <w:marLeft w:val="1080"/>
          <w:marRight w:val="0"/>
          <w:marTop w:val="100"/>
          <w:marBottom w:val="0"/>
          <w:divBdr>
            <w:top w:val="none" w:sz="0" w:space="0" w:color="auto"/>
            <w:left w:val="none" w:sz="0" w:space="0" w:color="auto"/>
            <w:bottom w:val="none" w:sz="0" w:space="0" w:color="auto"/>
            <w:right w:val="none" w:sz="0" w:space="0" w:color="auto"/>
          </w:divBdr>
        </w:div>
        <w:div w:id="132646046">
          <w:marLeft w:val="1080"/>
          <w:marRight w:val="0"/>
          <w:marTop w:val="100"/>
          <w:marBottom w:val="0"/>
          <w:divBdr>
            <w:top w:val="none" w:sz="0" w:space="0" w:color="auto"/>
            <w:left w:val="none" w:sz="0" w:space="0" w:color="auto"/>
            <w:bottom w:val="none" w:sz="0" w:space="0" w:color="auto"/>
            <w:right w:val="none" w:sz="0" w:space="0" w:color="auto"/>
          </w:divBdr>
        </w:div>
        <w:div w:id="1860387689">
          <w:marLeft w:val="1080"/>
          <w:marRight w:val="0"/>
          <w:marTop w:val="100"/>
          <w:marBottom w:val="0"/>
          <w:divBdr>
            <w:top w:val="none" w:sz="0" w:space="0" w:color="auto"/>
            <w:left w:val="none" w:sz="0" w:space="0" w:color="auto"/>
            <w:bottom w:val="none" w:sz="0" w:space="0" w:color="auto"/>
            <w:right w:val="none" w:sz="0" w:space="0" w:color="auto"/>
          </w:divBdr>
        </w:div>
        <w:div w:id="1446267108">
          <w:marLeft w:val="1080"/>
          <w:marRight w:val="0"/>
          <w:marTop w:val="10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5683">
      <w:bodyDiv w:val="1"/>
      <w:marLeft w:val="0"/>
      <w:marRight w:val="0"/>
      <w:marTop w:val="0"/>
      <w:marBottom w:val="0"/>
      <w:divBdr>
        <w:top w:val="none" w:sz="0" w:space="0" w:color="auto"/>
        <w:left w:val="none" w:sz="0" w:space="0" w:color="auto"/>
        <w:bottom w:val="none" w:sz="0" w:space="0" w:color="auto"/>
        <w:right w:val="none" w:sz="0" w:space="0" w:color="auto"/>
      </w:divBdr>
      <w:divsChild>
        <w:div w:id="163085305">
          <w:marLeft w:val="360"/>
          <w:marRight w:val="0"/>
          <w:marTop w:val="200"/>
          <w:marBottom w:val="0"/>
          <w:divBdr>
            <w:top w:val="none" w:sz="0" w:space="0" w:color="auto"/>
            <w:left w:val="none" w:sz="0" w:space="0" w:color="auto"/>
            <w:bottom w:val="none" w:sz="0" w:space="0" w:color="auto"/>
            <w:right w:val="none" w:sz="0" w:space="0" w:color="auto"/>
          </w:divBdr>
        </w:div>
        <w:div w:id="138573445">
          <w:marLeft w:val="1080"/>
          <w:marRight w:val="0"/>
          <w:marTop w:val="10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FB116-6A8C-403D-8D56-F3F0B7BA4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518</TotalTime>
  <Pages>3</Pages>
  <Words>1393</Words>
  <Characters>7945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Shuyan Peng</cp:lastModifiedBy>
  <cp:revision>110</cp:revision>
  <cp:lastPrinted>2008-12-09T03:19:00Z</cp:lastPrinted>
  <dcterms:created xsi:type="dcterms:W3CDTF">2022-04-25T08:49:00Z</dcterms:created>
  <dcterms:modified xsi:type="dcterms:W3CDTF">2022-08-12T12:11:00Z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